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122A2" w14:textId="77777777" w:rsidR="005B5A28" w:rsidRDefault="005B5A28" w:rsidP="00977BA8">
      <w:pPr>
        <w:tabs>
          <w:tab w:val="left" w:pos="0"/>
          <w:tab w:val="left" w:pos="709"/>
        </w:tabs>
        <w:jc w:val="center"/>
        <w:rPr>
          <w:rFonts w:ascii="Arial" w:hAnsi="Arial" w:cs="Arial"/>
          <w:b/>
          <w:sz w:val="18"/>
          <w:szCs w:val="18"/>
        </w:rPr>
      </w:pPr>
    </w:p>
    <w:p w14:paraId="0AF01F75" w14:textId="337B464F" w:rsidR="00EA61E6" w:rsidRPr="00455598" w:rsidRDefault="00E71D26" w:rsidP="00977BA8">
      <w:pPr>
        <w:tabs>
          <w:tab w:val="left" w:pos="0"/>
          <w:tab w:val="left" w:pos="709"/>
        </w:tabs>
        <w:jc w:val="center"/>
        <w:rPr>
          <w:rFonts w:ascii="Arial" w:hAnsi="Arial" w:cs="Arial"/>
          <w:b/>
          <w:sz w:val="18"/>
          <w:szCs w:val="18"/>
        </w:rPr>
      </w:pPr>
      <w:r w:rsidRPr="00455598">
        <w:rPr>
          <w:rFonts w:ascii="Arial" w:hAnsi="Arial" w:cs="Arial"/>
          <w:b/>
          <w:sz w:val="18"/>
          <w:szCs w:val="18"/>
        </w:rPr>
        <w:t>ANEXO 1.</w:t>
      </w:r>
      <w:r w:rsidR="00017CC0" w:rsidRPr="00455598">
        <w:rPr>
          <w:rFonts w:ascii="Arial" w:hAnsi="Arial" w:cs="Arial"/>
          <w:b/>
          <w:sz w:val="18"/>
          <w:szCs w:val="18"/>
        </w:rPr>
        <w:t xml:space="preserve"> </w:t>
      </w:r>
      <w:r w:rsidRPr="00455598">
        <w:rPr>
          <w:rFonts w:ascii="Arial" w:hAnsi="Arial" w:cs="Arial"/>
          <w:b/>
          <w:sz w:val="18"/>
          <w:szCs w:val="18"/>
        </w:rPr>
        <w:t xml:space="preserve">MODELOS </w:t>
      </w:r>
      <w:r w:rsidR="00EF54A9" w:rsidRPr="00455598">
        <w:rPr>
          <w:rFonts w:ascii="Arial" w:hAnsi="Arial" w:cs="Arial"/>
          <w:b/>
          <w:sz w:val="18"/>
          <w:szCs w:val="18"/>
        </w:rPr>
        <w:t>DE REFERENCIA</w:t>
      </w:r>
      <w:r w:rsidR="009736AC" w:rsidRPr="00455598">
        <w:rPr>
          <w:rFonts w:ascii="Arial" w:hAnsi="Arial" w:cs="Arial"/>
          <w:b/>
          <w:sz w:val="18"/>
          <w:szCs w:val="18"/>
        </w:rPr>
        <w:t xml:space="preserve"> COMERCIAL Y CONSUMO</w:t>
      </w:r>
    </w:p>
    <w:p w14:paraId="12928479" w14:textId="77777777" w:rsidR="00560D6A" w:rsidRPr="00455598" w:rsidRDefault="00560D6A" w:rsidP="00977BA8">
      <w:pPr>
        <w:pStyle w:val="Prrafodelista"/>
        <w:tabs>
          <w:tab w:val="left" w:pos="0"/>
        </w:tabs>
        <w:ind w:left="0"/>
        <w:jc w:val="both"/>
        <w:rPr>
          <w:rFonts w:ascii="Arial" w:hAnsi="Arial" w:cs="Arial"/>
          <w:b/>
          <w:sz w:val="18"/>
          <w:szCs w:val="18"/>
        </w:rPr>
      </w:pPr>
    </w:p>
    <w:p w14:paraId="72AB5A36" w14:textId="77777777" w:rsidR="00AC7E3B" w:rsidRPr="00455598" w:rsidRDefault="00AC7E3B" w:rsidP="00977BA8">
      <w:pPr>
        <w:tabs>
          <w:tab w:val="left" w:pos="0"/>
        </w:tabs>
        <w:jc w:val="both"/>
        <w:rPr>
          <w:rFonts w:ascii="Arial" w:hAnsi="Arial" w:cs="Arial"/>
          <w:sz w:val="18"/>
          <w:szCs w:val="18"/>
        </w:rPr>
      </w:pPr>
    </w:p>
    <w:p w14:paraId="32B0C46D" w14:textId="77777777" w:rsidR="00537EA2" w:rsidRPr="00455598" w:rsidRDefault="00537EA2" w:rsidP="00F64404">
      <w:pPr>
        <w:pStyle w:val="Prrafodelista"/>
        <w:numPr>
          <w:ilvl w:val="0"/>
          <w:numId w:val="114"/>
        </w:numPr>
        <w:tabs>
          <w:tab w:val="left" w:pos="0"/>
        </w:tabs>
        <w:ind w:left="709" w:hanging="709"/>
        <w:jc w:val="both"/>
        <w:rPr>
          <w:rFonts w:ascii="Arial" w:hAnsi="Arial" w:cs="Arial"/>
          <w:b/>
          <w:sz w:val="18"/>
          <w:szCs w:val="18"/>
        </w:rPr>
      </w:pPr>
      <w:r w:rsidRPr="00455598">
        <w:rPr>
          <w:rFonts w:ascii="Arial" w:hAnsi="Arial" w:cs="Arial"/>
          <w:b/>
          <w:sz w:val="18"/>
          <w:szCs w:val="18"/>
        </w:rPr>
        <w:t>CONSIDERACIONES GENERALES</w:t>
      </w:r>
    </w:p>
    <w:p w14:paraId="426C5859" w14:textId="77777777" w:rsidR="00537EA2" w:rsidRPr="00455598" w:rsidRDefault="00537EA2" w:rsidP="00977BA8">
      <w:pPr>
        <w:tabs>
          <w:tab w:val="left" w:pos="0"/>
        </w:tabs>
        <w:jc w:val="both"/>
        <w:rPr>
          <w:rFonts w:ascii="Arial" w:hAnsi="Arial" w:cs="Arial"/>
          <w:sz w:val="18"/>
          <w:szCs w:val="18"/>
        </w:rPr>
      </w:pPr>
    </w:p>
    <w:p w14:paraId="51862480" w14:textId="77777777" w:rsidR="004C5E31" w:rsidRPr="00455598" w:rsidRDefault="00537EA2" w:rsidP="00977BA8">
      <w:pPr>
        <w:tabs>
          <w:tab w:val="left" w:pos="0"/>
        </w:tabs>
        <w:jc w:val="both"/>
        <w:rPr>
          <w:rFonts w:ascii="Arial" w:hAnsi="Arial" w:cs="Arial"/>
          <w:sz w:val="18"/>
          <w:szCs w:val="18"/>
        </w:rPr>
      </w:pPr>
      <w:r w:rsidRPr="00455598">
        <w:rPr>
          <w:rFonts w:ascii="Arial" w:hAnsi="Arial" w:cs="Arial"/>
          <w:sz w:val="18"/>
          <w:szCs w:val="18"/>
        </w:rPr>
        <w:t>En el presente Anexo se establece la metodología para la medición del deterioro de la cartera comercial y consumo</w:t>
      </w:r>
      <w:r w:rsidR="005903D8" w:rsidRPr="00455598">
        <w:rPr>
          <w:rFonts w:ascii="Arial" w:hAnsi="Arial" w:cs="Arial"/>
          <w:sz w:val="18"/>
          <w:szCs w:val="18"/>
        </w:rPr>
        <w:t xml:space="preserve"> de acuerdo con el modelo de referencia</w:t>
      </w:r>
      <w:r w:rsidRPr="00455598">
        <w:rPr>
          <w:rFonts w:ascii="Arial" w:hAnsi="Arial" w:cs="Arial"/>
          <w:sz w:val="18"/>
          <w:szCs w:val="18"/>
        </w:rPr>
        <w:t xml:space="preserve"> para las entidades </w:t>
      </w:r>
      <w:r w:rsidR="004B0C1F" w:rsidRPr="00455598">
        <w:rPr>
          <w:rFonts w:ascii="Arial" w:hAnsi="Arial" w:cs="Arial"/>
          <w:sz w:val="18"/>
          <w:szCs w:val="18"/>
        </w:rPr>
        <w:t>a las</w:t>
      </w:r>
      <w:r w:rsidR="00DF4BFF" w:rsidRPr="00455598">
        <w:rPr>
          <w:rFonts w:ascii="Arial" w:hAnsi="Arial" w:cs="Arial"/>
          <w:sz w:val="18"/>
          <w:szCs w:val="18"/>
        </w:rPr>
        <w:t xml:space="preserve"> </w:t>
      </w:r>
      <w:r w:rsidR="004B0C1F" w:rsidRPr="00455598">
        <w:rPr>
          <w:rFonts w:ascii="Arial" w:hAnsi="Arial" w:cs="Arial"/>
          <w:sz w:val="18"/>
          <w:szCs w:val="18"/>
        </w:rPr>
        <w:t xml:space="preserve">cuales </w:t>
      </w:r>
      <w:r w:rsidRPr="00455598">
        <w:rPr>
          <w:rFonts w:ascii="Arial" w:hAnsi="Arial" w:cs="Arial"/>
          <w:sz w:val="18"/>
          <w:szCs w:val="18"/>
        </w:rPr>
        <w:t>les resulta aplicable</w:t>
      </w:r>
      <w:r w:rsidR="00F3436F" w:rsidRPr="00455598">
        <w:rPr>
          <w:rFonts w:ascii="Arial" w:hAnsi="Arial" w:cs="Arial"/>
          <w:sz w:val="18"/>
          <w:szCs w:val="18"/>
        </w:rPr>
        <w:t>,</w:t>
      </w:r>
      <w:r w:rsidR="004B0C1F" w:rsidRPr="00455598">
        <w:rPr>
          <w:rFonts w:ascii="Arial" w:hAnsi="Arial" w:cs="Arial"/>
          <w:sz w:val="18"/>
          <w:szCs w:val="18"/>
        </w:rPr>
        <w:t xml:space="preserve"> conforme a</w:t>
      </w:r>
      <w:r w:rsidRPr="00455598">
        <w:rPr>
          <w:rFonts w:ascii="Arial" w:hAnsi="Arial" w:cs="Arial"/>
          <w:sz w:val="18"/>
          <w:szCs w:val="18"/>
        </w:rPr>
        <w:t xml:space="preserve"> lo </w:t>
      </w:r>
      <w:r w:rsidR="007D5FF5" w:rsidRPr="00455598">
        <w:rPr>
          <w:rFonts w:ascii="Arial" w:hAnsi="Arial" w:cs="Arial"/>
          <w:sz w:val="18"/>
          <w:szCs w:val="18"/>
        </w:rPr>
        <w:t>señalado en el numeral 2</w:t>
      </w:r>
      <w:r w:rsidR="00C323C8" w:rsidRPr="00455598">
        <w:rPr>
          <w:rFonts w:ascii="Arial" w:hAnsi="Arial" w:cs="Arial"/>
          <w:sz w:val="18"/>
          <w:szCs w:val="18"/>
        </w:rPr>
        <w:t>.</w:t>
      </w:r>
      <w:r w:rsidR="007D5FF5" w:rsidRPr="00455598">
        <w:rPr>
          <w:rFonts w:ascii="Arial" w:hAnsi="Arial" w:cs="Arial"/>
          <w:sz w:val="18"/>
          <w:szCs w:val="18"/>
        </w:rPr>
        <w:t xml:space="preserve"> de la P</w:t>
      </w:r>
      <w:r w:rsidRPr="00455598">
        <w:rPr>
          <w:rFonts w:ascii="Arial" w:hAnsi="Arial" w:cs="Arial"/>
          <w:sz w:val="18"/>
          <w:szCs w:val="18"/>
        </w:rPr>
        <w:t>arte II</w:t>
      </w:r>
      <w:r w:rsidR="007D5FF5" w:rsidRPr="00455598">
        <w:rPr>
          <w:rFonts w:ascii="Arial" w:hAnsi="Arial" w:cs="Arial"/>
          <w:sz w:val="18"/>
          <w:szCs w:val="18"/>
        </w:rPr>
        <w:t>I</w:t>
      </w:r>
      <w:r w:rsidRPr="00455598">
        <w:rPr>
          <w:rFonts w:ascii="Arial" w:hAnsi="Arial" w:cs="Arial"/>
          <w:sz w:val="18"/>
          <w:szCs w:val="18"/>
        </w:rPr>
        <w:t xml:space="preserve"> del presente Capítulo.</w:t>
      </w:r>
    </w:p>
    <w:p w14:paraId="223317FF" w14:textId="77777777" w:rsidR="00AD4A83" w:rsidRPr="00455598" w:rsidRDefault="00AD4A83" w:rsidP="00977BA8">
      <w:pPr>
        <w:tabs>
          <w:tab w:val="left" w:pos="0"/>
        </w:tabs>
        <w:jc w:val="both"/>
        <w:rPr>
          <w:rFonts w:ascii="Arial" w:hAnsi="Arial" w:cs="Arial"/>
          <w:sz w:val="18"/>
          <w:szCs w:val="18"/>
        </w:rPr>
      </w:pPr>
    </w:p>
    <w:p w14:paraId="1D2C4EC8" w14:textId="77777777" w:rsidR="007636AE" w:rsidRPr="00455598" w:rsidRDefault="007636AE" w:rsidP="00977BA8">
      <w:pPr>
        <w:tabs>
          <w:tab w:val="left" w:pos="0"/>
        </w:tabs>
        <w:jc w:val="both"/>
        <w:rPr>
          <w:rFonts w:ascii="Arial" w:hAnsi="Arial" w:cs="Arial"/>
          <w:sz w:val="18"/>
          <w:szCs w:val="18"/>
        </w:rPr>
      </w:pPr>
    </w:p>
    <w:p w14:paraId="47D70A86" w14:textId="77777777" w:rsidR="00537EA2" w:rsidRPr="00455598" w:rsidRDefault="00537EA2" w:rsidP="00F64404">
      <w:pPr>
        <w:pStyle w:val="Prrafodelista"/>
        <w:numPr>
          <w:ilvl w:val="0"/>
          <w:numId w:val="114"/>
        </w:numPr>
        <w:tabs>
          <w:tab w:val="left" w:pos="0"/>
        </w:tabs>
        <w:ind w:left="709" w:hanging="709"/>
        <w:jc w:val="both"/>
        <w:rPr>
          <w:rFonts w:ascii="Arial" w:hAnsi="Arial" w:cs="Arial"/>
          <w:b/>
          <w:sz w:val="18"/>
          <w:szCs w:val="18"/>
        </w:rPr>
      </w:pPr>
      <w:r w:rsidRPr="00455598">
        <w:rPr>
          <w:rFonts w:ascii="Arial" w:hAnsi="Arial" w:cs="Arial"/>
          <w:b/>
          <w:sz w:val="18"/>
          <w:szCs w:val="18"/>
        </w:rPr>
        <w:t>MODELO DE REFERENCIA</w:t>
      </w:r>
    </w:p>
    <w:p w14:paraId="0273ECFA" w14:textId="77777777" w:rsidR="00AC7E3B" w:rsidRPr="00455598" w:rsidRDefault="00AC7E3B" w:rsidP="00977BA8">
      <w:pPr>
        <w:tabs>
          <w:tab w:val="left" w:pos="0"/>
        </w:tabs>
        <w:jc w:val="both"/>
        <w:rPr>
          <w:rFonts w:ascii="Arial" w:hAnsi="Arial" w:cs="Arial"/>
          <w:sz w:val="18"/>
          <w:szCs w:val="18"/>
        </w:rPr>
      </w:pPr>
    </w:p>
    <w:p w14:paraId="3456F3C9" w14:textId="30BF9D04" w:rsidR="00AC7E3B" w:rsidRPr="00455598" w:rsidRDefault="00AC7E3B" w:rsidP="00977BA8">
      <w:pPr>
        <w:tabs>
          <w:tab w:val="left" w:pos="0"/>
        </w:tabs>
        <w:jc w:val="both"/>
        <w:rPr>
          <w:rFonts w:ascii="Arial" w:hAnsi="Arial" w:cs="Arial"/>
          <w:sz w:val="18"/>
          <w:szCs w:val="18"/>
        </w:rPr>
      </w:pPr>
      <w:r w:rsidRPr="00455598">
        <w:rPr>
          <w:rFonts w:ascii="Arial" w:hAnsi="Arial" w:cs="Arial"/>
          <w:sz w:val="18"/>
          <w:szCs w:val="18"/>
        </w:rPr>
        <w:t xml:space="preserve">La provisión individual de cartera de créditos bajo los modelos de referencia se establece como la suma de </w:t>
      </w:r>
      <w:r w:rsidR="00F3436F" w:rsidRPr="00455598">
        <w:rPr>
          <w:rFonts w:ascii="Arial" w:hAnsi="Arial" w:cs="Arial"/>
          <w:sz w:val="18"/>
          <w:szCs w:val="18"/>
        </w:rPr>
        <w:t>2</w:t>
      </w:r>
      <w:r w:rsidRPr="00455598">
        <w:rPr>
          <w:rFonts w:ascii="Arial" w:hAnsi="Arial" w:cs="Arial"/>
          <w:sz w:val="18"/>
          <w:szCs w:val="18"/>
        </w:rPr>
        <w:t xml:space="preserve"> componentes individuales definidos de la siguiente forma:</w:t>
      </w:r>
    </w:p>
    <w:p w14:paraId="06D32C02" w14:textId="77777777" w:rsidR="00AC7E3B" w:rsidRPr="00455598" w:rsidRDefault="00AC7E3B" w:rsidP="00977BA8">
      <w:pPr>
        <w:tabs>
          <w:tab w:val="left" w:pos="0"/>
        </w:tabs>
        <w:jc w:val="both"/>
        <w:rPr>
          <w:rFonts w:ascii="Arial" w:hAnsi="Arial" w:cs="Arial"/>
          <w:sz w:val="18"/>
          <w:szCs w:val="18"/>
        </w:rPr>
      </w:pPr>
    </w:p>
    <w:p w14:paraId="6E4C05DE" w14:textId="1FCBA330" w:rsidR="00AC7E3B" w:rsidRDefault="00AC7E3B" w:rsidP="00977BA8">
      <w:pPr>
        <w:pStyle w:val="Prrafodelista"/>
        <w:numPr>
          <w:ilvl w:val="0"/>
          <w:numId w:val="29"/>
        </w:numPr>
        <w:tabs>
          <w:tab w:val="left" w:pos="0"/>
          <w:tab w:val="left" w:pos="284"/>
        </w:tabs>
        <w:ind w:left="284" w:hanging="284"/>
        <w:jc w:val="both"/>
        <w:rPr>
          <w:rFonts w:ascii="Arial" w:hAnsi="Arial" w:cs="Arial"/>
          <w:sz w:val="18"/>
          <w:szCs w:val="18"/>
        </w:rPr>
      </w:pPr>
      <w:r w:rsidRPr="00455598">
        <w:rPr>
          <w:rFonts w:ascii="Arial" w:hAnsi="Arial" w:cs="Arial"/>
          <w:sz w:val="18"/>
          <w:szCs w:val="18"/>
        </w:rPr>
        <w:t xml:space="preserve">Componente individual procíclico (CIP): Corresponde a la porción de la provisión individual de la cartera de créditos que refleja el riesgo de crédito </w:t>
      </w:r>
      <w:r w:rsidR="00F81704" w:rsidRPr="00455598">
        <w:rPr>
          <w:rFonts w:ascii="Arial" w:hAnsi="Arial" w:cs="Arial"/>
          <w:sz w:val="18"/>
          <w:szCs w:val="18"/>
        </w:rPr>
        <w:t xml:space="preserve">actual </w:t>
      </w:r>
      <w:r w:rsidRPr="00455598">
        <w:rPr>
          <w:rFonts w:ascii="Arial" w:hAnsi="Arial" w:cs="Arial"/>
          <w:sz w:val="18"/>
          <w:szCs w:val="18"/>
        </w:rPr>
        <w:t xml:space="preserve">de cada </w:t>
      </w:r>
      <w:r w:rsidR="00F81704" w:rsidRPr="00455598">
        <w:rPr>
          <w:rFonts w:ascii="Arial" w:hAnsi="Arial" w:cs="Arial"/>
          <w:sz w:val="18"/>
          <w:szCs w:val="18"/>
        </w:rPr>
        <w:t>deudor</w:t>
      </w:r>
      <w:r w:rsidRPr="00455598">
        <w:rPr>
          <w:rFonts w:ascii="Arial" w:hAnsi="Arial" w:cs="Arial"/>
          <w:sz w:val="18"/>
          <w:szCs w:val="18"/>
        </w:rPr>
        <w:t>.</w:t>
      </w:r>
    </w:p>
    <w:p w14:paraId="62402CC5" w14:textId="77777777" w:rsidR="00F02923" w:rsidRPr="00F02923" w:rsidRDefault="00F02923" w:rsidP="00F02923">
      <w:pPr>
        <w:tabs>
          <w:tab w:val="left" w:pos="0"/>
          <w:tab w:val="left" w:pos="284"/>
        </w:tabs>
        <w:jc w:val="both"/>
        <w:rPr>
          <w:rFonts w:ascii="Arial" w:hAnsi="Arial" w:cs="Arial"/>
          <w:sz w:val="18"/>
          <w:szCs w:val="18"/>
        </w:rPr>
      </w:pPr>
    </w:p>
    <w:p w14:paraId="7589F7E0" w14:textId="2A333D33" w:rsidR="00AC7E3B" w:rsidRPr="00455598" w:rsidRDefault="00AC7E3B" w:rsidP="00977BA8">
      <w:pPr>
        <w:pStyle w:val="Prrafodelista"/>
        <w:numPr>
          <w:ilvl w:val="0"/>
          <w:numId w:val="29"/>
        </w:numPr>
        <w:tabs>
          <w:tab w:val="left" w:pos="0"/>
          <w:tab w:val="left" w:pos="284"/>
        </w:tabs>
        <w:ind w:left="284" w:hanging="284"/>
        <w:jc w:val="both"/>
        <w:rPr>
          <w:rFonts w:ascii="Arial" w:hAnsi="Arial" w:cs="Arial"/>
          <w:bCs/>
          <w:sz w:val="18"/>
          <w:szCs w:val="18"/>
        </w:rPr>
      </w:pPr>
      <w:r w:rsidRPr="00455598">
        <w:rPr>
          <w:rFonts w:ascii="Arial" w:hAnsi="Arial" w:cs="Arial"/>
          <w:sz w:val="18"/>
          <w:szCs w:val="18"/>
        </w:rPr>
        <w:t xml:space="preserve">Componente individual </w:t>
      </w:r>
      <w:proofErr w:type="spellStart"/>
      <w:r w:rsidRPr="00455598">
        <w:rPr>
          <w:rFonts w:ascii="Arial" w:hAnsi="Arial" w:cs="Arial"/>
          <w:sz w:val="18"/>
          <w:szCs w:val="18"/>
        </w:rPr>
        <w:t>contracíclico</w:t>
      </w:r>
      <w:proofErr w:type="spellEnd"/>
      <w:r w:rsidRPr="00455598">
        <w:rPr>
          <w:rFonts w:ascii="Arial" w:hAnsi="Arial" w:cs="Arial"/>
          <w:sz w:val="18"/>
          <w:szCs w:val="18"/>
        </w:rPr>
        <w:t xml:space="preserve"> (CIC): </w:t>
      </w:r>
      <w:r w:rsidRPr="00455598">
        <w:rPr>
          <w:rFonts w:ascii="Arial" w:hAnsi="Arial" w:cs="Arial"/>
          <w:bCs/>
          <w:sz w:val="18"/>
          <w:szCs w:val="18"/>
        </w:rPr>
        <w:t xml:space="preserve">Corresponde a la porción de la provisión individual de la cartera de créditos que refleja los posibles cambios en el riesgo de crédito de </w:t>
      </w:r>
      <w:r w:rsidR="00F81704" w:rsidRPr="00455598">
        <w:rPr>
          <w:rFonts w:ascii="Arial" w:hAnsi="Arial" w:cs="Arial"/>
          <w:bCs/>
          <w:sz w:val="18"/>
          <w:szCs w:val="18"/>
        </w:rPr>
        <w:t xml:space="preserve">los deudores </w:t>
      </w:r>
      <w:r w:rsidRPr="00455598">
        <w:rPr>
          <w:rFonts w:ascii="Arial" w:hAnsi="Arial" w:cs="Arial"/>
          <w:bCs/>
          <w:sz w:val="18"/>
          <w:szCs w:val="18"/>
        </w:rPr>
        <w:t>en momentos en los cuales el deterioro de dichos activos se incrementa. Esta porción se constituye con el fin de reducir el impacto en el estado de resultados cuando tal situación se presente. Los modelos internos</w:t>
      </w:r>
      <w:r w:rsidR="009173AE" w:rsidRPr="00455598">
        <w:rPr>
          <w:rFonts w:ascii="Arial" w:hAnsi="Arial" w:cs="Arial"/>
          <w:bCs/>
          <w:sz w:val="18"/>
          <w:szCs w:val="18"/>
        </w:rPr>
        <w:t xml:space="preserve"> para no objeción</w:t>
      </w:r>
      <w:r w:rsidRPr="00455598">
        <w:rPr>
          <w:rFonts w:ascii="Arial" w:hAnsi="Arial" w:cs="Arial"/>
          <w:bCs/>
          <w:sz w:val="18"/>
          <w:szCs w:val="18"/>
        </w:rPr>
        <w:t xml:space="preserve"> o de referencia deben tener en cuenta y calcular este componente con base en la información disponible que refleje esos cambios.</w:t>
      </w:r>
    </w:p>
    <w:p w14:paraId="48F751AC" w14:textId="77777777" w:rsidR="00AC7E3B" w:rsidRPr="00455598" w:rsidRDefault="00AC7E3B" w:rsidP="00977BA8">
      <w:pPr>
        <w:tabs>
          <w:tab w:val="left" w:pos="0"/>
        </w:tabs>
        <w:jc w:val="both"/>
        <w:rPr>
          <w:rFonts w:ascii="Arial" w:hAnsi="Arial" w:cs="Arial"/>
          <w:bCs/>
          <w:sz w:val="18"/>
          <w:szCs w:val="18"/>
        </w:rPr>
      </w:pPr>
    </w:p>
    <w:p w14:paraId="530512B8" w14:textId="2117853C" w:rsidR="00AC7E3B" w:rsidRPr="00455598" w:rsidRDefault="00AC7E3B" w:rsidP="00977BA8">
      <w:pPr>
        <w:tabs>
          <w:tab w:val="left" w:pos="0"/>
        </w:tabs>
        <w:jc w:val="both"/>
        <w:rPr>
          <w:rFonts w:ascii="Arial" w:hAnsi="Arial" w:cs="Arial"/>
          <w:sz w:val="18"/>
          <w:szCs w:val="18"/>
        </w:rPr>
      </w:pPr>
      <w:r w:rsidRPr="00455598">
        <w:rPr>
          <w:rFonts w:ascii="Arial" w:hAnsi="Arial" w:cs="Arial"/>
          <w:sz w:val="18"/>
          <w:szCs w:val="18"/>
        </w:rPr>
        <w:t xml:space="preserve">En ningún caso, el componente individual </w:t>
      </w:r>
      <w:proofErr w:type="spellStart"/>
      <w:r w:rsidRPr="00455598">
        <w:rPr>
          <w:rFonts w:ascii="Arial" w:hAnsi="Arial" w:cs="Arial"/>
          <w:sz w:val="18"/>
          <w:szCs w:val="18"/>
        </w:rPr>
        <w:t>contracíclico</w:t>
      </w:r>
      <w:proofErr w:type="spellEnd"/>
      <w:r w:rsidRPr="00455598">
        <w:rPr>
          <w:rFonts w:ascii="Arial" w:hAnsi="Arial" w:cs="Arial"/>
          <w:sz w:val="18"/>
          <w:szCs w:val="18"/>
        </w:rPr>
        <w:t xml:space="preserve"> de cada obligación puede ser inferior a cero y tampoco puede superar el valor de la pérdida esperada calculada con la matriz B</w:t>
      </w:r>
      <w:r w:rsidR="00B24812" w:rsidRPr="00455598">
        <w:rPr>
          <w:rFonts w:ascii="Arial" w:hAnsi="Arial" w:cs="Arial"/>
          <w:sz w:val="18"/>
          <w:szCs w:val="18"/>
        </w:rPr>
        <w:t>. L</w:t>
      </w:r>
      <w:r w:rsidRPr="00455598">
        <w:rPr>
          <w:rFonts w:ascii="Arial" w:hAnsi="Arial" w:cs="Arial"/>
          <w:sz w:val="18"/>
          <w:szCs w:val="18"/>
        </w:rPr>
        <w:t xml:space="preserve">a suma de estos </w:t>
      </w:r>
      <w:r w:rsidR="00F81704" w:rsidRPr="00455598">
        <w:rPr>
          <w:rFonts w:ascii="Arial" w:hAnsi="Arial" w:cs="Arial"/>
          <w:sz w:val="18"/>
          <w:szCs w:val="18"/>
        </w:rPr>
        <w:t>2</w:t>
      </w:r>
      <w:r w:rsidRPr="00455598">
        <w:rPr>
          <w:rFonts w:ascii="Arial" w:hAnsi="Arial" w:cs="Arial"/>
          <w:sz w:val="18"/>
          <w:szCs w:val="18"/>
        </w:rPr>
        <w:t xml:space="preserve"> componentes no puede superar el valor de la exposición.</w:t>
      </w:r>
    </w:p>
    <w:p w14:paraId="04ABF184" w14:textId="77777777" w:rsidR="00AC7E3B" w:rsidRPr="00455598" w:rsidRDefault="00AC7E3B" w:rsidP="00977BA8">
      <w:pPr>
        <w:tabs>
          <w:tab w:val="left" w:pos="0"/>
        </w:tabs>
        <w:jc w:val="both"/>
        <w:rPr>
          <w:rFonts w:ascii="Arial" w:hAnsi="Arial" w:cs="Arial"/>
          <w:sz w:val="18"/>
          <w:szCs w:val="18"/>
        </w:rPr>
      </w:pPr>
    </w:p>
    <w:p w14:paraId="535D122B" w14:textId="67D08CE4" w:rsidR="00AC7E3B" w:rsidRPr="00455598" w:rsidRDefault="00AC7E3B" w:rsidP="00977BA8">
      <w:pPr>
        <w:tabs>
          <w:tab w:val="left" w:pos="0"/>
        </w:tabs>
        <w:jc w:val="both"/>
        <w:rPr>
          <w:rFonts w:ascii="Arial" w:hAnsi="Arial" w:cs="Arial"/>
          <w:sz w:val="18"/>
          <w:szCs w:val="18"/>
        </w:rPr>
      </w:pPr>
      <w:r w:rsidRPr="00455598">
        <w:rPr>
          <w:rFonts w:ascii="Arial" w:hAnsi="Arial" w:cs="Arial"/>
          <w:sz w:val="18"/>
          <w:szCs w:val="18"/>
        </w:rPr>
        <w:t>La entidad debe calcular el CIP y el CIC separadamente para el capital y las cuentas por cobrar de las obligaciones de cartera y leasing</w:t>
      </w:r>
      <w:r w:rsidR="00B24812" w:rsidRPr="00455598">
        <w:rPr>
          <w:rFonts w:ascii="Arial" w:hAnsi="Arial" w:cs="Arial"/>
          <w:sz w:val="18"/>
          <w:szCs w:val="18"/>
        </w:rPr>
        <w:t>. P</w:t>
      </w:r>
      <w:r w:rsidRPr="00455598">
        <w:rPr>
          <w:rFonts w:ascii="Arial" w:hAnsi="Arial" w:cs="Arial"/>
          <w:sz w:val="18"/>
          <w:szCs w:val="18"/>
        </w:rPr>
        <w:t>or</w:t>
      </w:r>
      <w:r w:rsidR="004B1547" w:rsidRPr="00455598">
        <w:rPr>
          <w:rFonts w:ascii="Arial" w:hAnsi="Arial" w:cs="Arial"/>
          <w:sz w:val="18"/>
          <w:szCs w:val="18"/>
        </w:rPr>
        <w:t xml:space="preserve"> lo</w:t>
      </w:r>
      <w:r w:rsidRPr="00455598">
        <w:rPr>
          <w:rFonts w:ascii="Arial" w:hAnsi="Arial" w:cs="Arial"/>
          <w:sz w:val="18"/>
          <w:szCs w:val="18"/>
        </w:rPr>
        <w:t xml:space="preserve"> tanto y para tales efectos entiéndase </w:t>
      </w:r>
      <w:r w:rsidR="00F57FA5" w:rsidRPr="00455598">
        <w:rPr>
          <w:rFonts w:ascii="Arial" w:hAnsi="Arial" w:cs="Arial"/>
          <w:sz w:val="18"/>
          <w:szCs w:val="18"/>
        </w:rPr>
        <w:t>la</w:t>
      </w:r>
      <w:r w:rsidRPr="00455598">
        <w:rPr>
          <w:rFonts w:ascii="Arial" w:hAnsi="Arial" w:cs="Arial"/>
          <w:sz w:val="18"/>
          <w:szCs w:val="18"/>
        </w:rPr>
        <w:t xml:space="preserve"> exposición como el valor asociado a cada uno de estos rubros.</w:t>
      </w:r>
    </w:p>
    <w:p w14:paraId="7D60E399" w14:textId="77777777" w:rsidR="00AC7E3B" w:rsidRPr="00455598" w:rsidRDefault="00AC7E3B" w:rsidP="00977BA8">
      <w:pPr>
        <w:tabs>
          <w:tab w:val="left" w:pos="0"/>
        </w:tabs>
        <w:jc w:val="both"/>
        <w:rPr>
          <w:rFonts w:ascii="Arial" w:hAnsi="Arial" w:cs="Arial"/>
          <w:sz w:val="18"/>
          <w:szCs w:val="18"/>
        </w:rPr>
      </w:pPr>
    </w:p>
    <w:p w14:paraId="09084F6F" w14:textId="495519FE" w:rsidR="00AC7E3B" w:rsidRPr="00455598" w:rsidRDefault="00AC7E3B" w:rsidP="00977BA8">
      <w:pPr>
        <w:tabs>
          <w:tab w:val="left" w:pos="0"/>
        </w:tabs>
        <w:jc w:val="both"/>
        <w:rPr>
          <w:rFonts w:ascii="Arial" w:hAnsi="Arial" w:cs="Arial"/>
          <w:bCs/>
          <w:sz w:val="18"/>
          <w:szCs w:val="18"/>
        </w:rPr>
      </w:pPr>
      <w:r w:rsidRPr="00455598">
        <w:rPr>
          <w:rFonts w:ascii="Arial" w:hAnsi="Arial" w:cs="Arial"/>
          <w:bCs/>
          <w:sz w:val="18"/>
          <w:szCs w:val="18"/>
        </w:rPr>
        <w:t>Con el fin de determinar la metodología a aplicar para el cálculo de estos componentes, la entidad debe evaluar mensualmente los indicadores que se señalan a continuación</w:t>
      </w:r>
      <w:r w:rsidR="0049702B" w:rsidRPr="00455598">
        <w:rPr>
          <w:rFonts w:ascii="Arial" w:hAnsi="Arial" w:cs="Arial"/>
          <w:bCs/>
          <w:sz w:val="18"/>
          <w:szCs w:val="18"/>
        </w:rPr>
        <w:t xml:space="preserve"> (entiéndase </w:t>
      </w:r>
      <w:r w:rsidR="0049702B" w:rsidRPr="00455598">
        <w:rPr>
          <w:rFonts w:ascii="Arial" w:hAnsi="Arial" w:cs="Arial"/>
          <w:bCs/>
          <w:sz w:val="18"/>
          <w:szCs w:val="18"/>
        </w:rPr>
        <w:object w:dxaOrig="220" w:dyaOrig="260" w14:anchorId="28F729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12.55pt" o:ole="">
            <v:imagedata r:id="rId11" o:title=""/>
          </v:shape>
          <o:OLEObject Type="Embed" ProgID="Equation.3" ShapeID="_x0000_i1025" DrawAspect="Content" ObjectID="_1693808142" r:id="rId12"/>
        </w:object>
      </w:r>
      <w:r w:rsidR="0049702B" w:rsidRPr="00455598">
        <w:rPr>
          <w:rFonts w:ascii="Arial" w:hAnsi="Arial" w:cs="Arial"/>
          <w:bCs/>
          <w:sz w:val="18"/>
          <w:szCs w:val="18"/>
        </w:rPr>
        <w:t xml:space="preserve"> como el momento de la evaluación de los indicadores</w:t>
      </w:r>
      <w:r w:rsidR="001E66F3" w:rsidRPr="00455598">
        <w:rPr>
          <w:rFonts w:ascii="Arial" w:hAnsi="Arial" w:cs="Arial"/>
          <w:bCs/>
          <w:sz w:val="18"/>
          <w:szCs w:val="18"/>
        </w:rPr>
        <w:t>)</w:t>
      </w:r>
      <w:r w:rsidR="008D7C9F" w:rsidRPr="00455598">
        <w:rPr>
          <w:rFonts w:ascii="Arial" w:hAnsi="Arial" w:cs="Arial"/>
          <w:bCs/>
          <w:sz w:val="18"/>
          <w:szCs w:val="18"/>
        </w:rPr>
        <w:t>:</w:t>
      </w:r>
    </w:p>
    <w:p w14:paraId="1EDC09B4" w14:textId="77777777" w:rsidR="009D4203" w:rsidRPr="00455598" w:rsidRDefault="009D4203" w:rsidP="00977BA8">
      <w:pPr>
        <w:tabs>
          <w:tab w:val="left" w:pos="0"/>
        </w:tabs>
        <w:jc w:val="both"/>
        <w:rPr>
          <w:rFonts w:ascii="Arial" w:hAnsi="Arial" w:cs="Arial"/>
          <w:bCs/>
          <w:sz w:val="18"/>
          <w:szCs w:val="18"/>
        </w:rPr>
      </w:pPr>
    </w:p>
    <w:p w14:paraId="7A6CF097" w14:textId="7243995A" w:rsidR="00AC7E3B" w:rsidRPr="00455598" w:rsidRDefault="00AC7E3B" w:rsidP="00977BA8">
      <w:pPr>
        <w:pStyle w:val="Encabezado"/>
        <w:numPr>
          <w:ilvl w:val="0"/>
          <w:numId w:val="30"/>
        </w:numPr>
        <w:tabs>
          <w:tab w:val="clear" w:pos="4252"/>
          <w:tab w:val="left" w:pos="0"/>
          <w:tab w:val="center" w:pos="284"/>
        </w:tabs>
        <w:ind w:left="284" w:right="-21" w:hanging="284"/>
        <w:jc w:val="both"/>
        <w:rPr>
          <w:rFonts w:ascii="Arial" w:hAnsi="Arial" w:cs="Arial"/>
          <w:sz w:val="18"/>
          <w:szCs w:val="18"/>
        </w:rPr>
      </w:pPr>
      <w:r w:rsidRPr="00455598">
        <w:rPr>
          <w:rFonts w:ascii="Arial" w:hAnsi="Arial" w:cs="Arial"/>
          <w:sz w:val="18"/>
          <w:szCs w:val="18"/>
        </w:rPr>
        <w:t>Variación trimestral real (deflactada</w:t>
      </w:r>
      <w:r w:rsidR="00F07F02" w:rsidRPr="00455598">
        <w:rPr>
          <w:rFonts w:ascii="Arial" w:hAnsi="Arial" w:cs="Arial"/>
          <w:sz w:val="18"/>
          <w:szCs w:val="18"/>
        </w:rPr>
        <w:t xml:space="preserve"> por el índice de precios al consumidor financiero-IPC del cierre del trimestre</w:t>
      </w:r>
      <w:r w:rsidRPr="00455598">
        <w:rPr>
          <w:rFonts w:ascii="Arial" w:hAnsi="Arial" w:cs="Arial"/>
          <w:sz w:val="18"/>
          <w:szCs w:val="18"/>
        </w:rPr>
        <w:t>) de provisiones individuales de la cartera total B, C, D y E, calculado según la siguiente fórmula:</w:t>
      </w:r>
    </w:p>
    <w:p w14:paraId="4056C585" w14:textId="19F0D3C7" w:rsidR="00AC7E3B" w:rsidRPr="00455598" w:rsidRDefault="00AC7E3B" w:rsidP="00977BA8">
      <w:pPr>
        <w:pStyle w:val="Encabezado"/>
        <w:tabs>
          <w:tab w:val="clear" w:pos="4252"/>
          <w:tab w:val="left" w:pos="0"/>
          <w:tab w:val="center" w:pos="284"/>
        </w:tabs>
        <w:ind w:right="-21"/>
        <w:jc w:val="both"/>
        <w:rPr>
          <w:rFonts w:ascii="Arial" w:hAnsi="Arial" w:cs="Arial"/>
          <w:sz w:val="18"/>
          <w:szCs w:val="18"/>
        </w:rPr>
      </w:pPr>
    </w:p>
    <w:p w14:paraId="5BE4521C" w14:textId="6B9F3223" w:rsidR="00AC7E3B" w:rsidRPr="00455598" w:rsidRDefault="00AD5869" w:rsidP="002D3B33">
      <w:pPr>
        <w:pStyle w:val="Encabezado"/>
        <w:tabs>
          <w:tab w:val="clear" w:pos="4252"/>
          <w:tab w:val="left" w:pos="0"/>
          <w:tab w:val="center" w:pos="284"/>
        </w:tabs>
        <w:ind w:right="-21"/>
        <w:jc w:val="center"/>
        <w:rPr>
          <w:rFonts w:ascii="Arial" w:hAnsi="Arial" w:cs="Arial"/>
          <w:sz w:val="18"/>
          <w:szCs w:val="18"/>
        </w:rPr>
      </w:pPr>
      <m:oMathPara>
        <m:oMath>
          <m:sSub>
            <m:sSubPr>
              <m:ctrlPr>
                <w:rPr>
                  <w:rFonts w:ascii="Cambria Math" w:hAnsi="Cambria Math" w:cs="Arial"/>
                  <w:i/>
                  <w:noProof/>
                  <w:sz w:val="22"/>
                  <w:szCs w:val="22"/>
                </w:rPr>
              </m:ctrlPr>
            </m:sSubPr>
            <m:e>
              <m:d>
                <m:dPr>
                  <m:ctrlPr>
                    <w:rPr>
                      <w:rFonts w:ascii="Cambria Math" w:hAnsi="Cambria Math" w:cs="Arial"/>
                      <w:i/>
                      <w:noProof/>
                      <w:sz w:val="22"/>
                      <w:szCs w:val="22"/>
                    </w:rPr>
                  </m:ctrlPr>
                </m:dPr>
                <m:e>
                  <m:r>
                    <w:rPr>
                      <w:rFonts w:ascii="Cambria Math" w:hAnsi="Arial" w:cs="Arial"/>
                      <w:noProof/>
                      <w:sz w:val="22"/>
                      <w:szCs w:val="22"/>
                    </w:rPr>
                    <m:t>Δ</m:t>
                  </m:r>
                  <m:func>
                    <m:funcPr>
                      <m:ctrlPr>
                        <w:rPr>
                          <w:rFonts w:ascii="Cambria Math" w:hAnsi="Arial" w:cs="Arial"/>
                          <w:i/>
                          <w:noProof/>
                          <w:sz w:val="22"/>
                          <w:szCs w:val="22"/>
                        </w:rPr>
                      </m:ctrlPr>
                    </m:funcPr>
                    <m:fName>
                      <m:r>
                        <w:rPr>
                          <w:rFonts w:ascii="Cambria Math" w:hAnsi="Arial" w:cs="Arial"/>
                          <w:noProof/>
                          <w:sz w:val="22"/>
                          <w:szCs w:val="22"/>
                        </w:rPr>
                        <m:t>Pr</m:t>
                      </m:r>
                    </m:fName>
                    <m:e>
                      <m:r>
                        <w:rPr>
                          <w:rFonts w:ascii="Cambria Math" w:hAnsi="Arial" w:cs="Arial"/>
                          <w:noProof/>
                          <w:sz w:val="22"/>
                          <w:szCs w:val="22"/>
                        </w:rPr>
                        <m:t>o</m:t>
                      </m:r>
                    </m:e>
                  </m:func>
                  <m:r>
                    <w:rPr>
                      <w:rFonts w:ascii="Cambria Math" w:hAnsi="Arial" w:cs="Arial"/>
                      <w:noProof/>
                      <w:sz w:val="22"/>
                      <w:szCs w:val="22"/>
                    </w:rPr>
                    <m:t>vIn</m:t>
                  </m:r>
                  <m:sSub>
                    <m:sSubPr>
                      <m:ctrlPr>
                        <w:rPr>
                          <w:rFonts w:ascii="Cambria Math" w:hAnsi="Arial" w:cs="Arial"/>
                          <w:i/>
                          <w:noProof/>
                          <w:sz w:val="22"/>
                          <w:szCs w:val="22"/>
                        </w:rPr>
                      </m:ctrlPr>
                    </m:sSubPr>
                    <m:e>
                      <m:r>
                        <w:rPr>
                          <w:rFonts w:ascii="Cambria Math" w:hAnsi="Arial" w:cs="Arial"/>
                          <w:noProof/>
                          <w:sz w:val="22"/>
                          <w:szCs w:val="22"/>
                        </w:rPr>
                        <m:t>d</m:t>
                      </m:r>
                    </m:e>
                    <m:sub>
                      <m:r>
                        <w:rPr>
                          <w:rFonts w:ascii="Cambria Math" w:hAnsi="Arial" w:cs="Arial"/>
                          <w:noProof/>
                          <w:sz w:val="22"/>
                          <w:szCs w:val="22"/>
                        </w:rPr>
                        <m:t>BCDE</m:t>
                      </m:r>
                    </m:sub>
                  </m:sSub>
                </m:e>
              </m:d>
              <m:ctrlPr>
                <w:rPr>
                  <w:rFonts w:ascii="Cambria Math" w:hAnsi="Arial" w:cs="Arial"/>
                  <w:i/>
                  <w:noProof/>
                  <w:sz w:val="22"/>
                  <w:szCs w:val="22"/>
                </w:rPr>
              </m:ctrlPr>
            </m:e>
            <m:sub>
              <m:r>
                <w:rPr>
                  <w:rFonts w:ascii="Cambria Math" w:hAnsi="Arial" w:cs="Arial"/>
                  <w:noProof/>
                  <w:sz w:val="22"/>
                  <w:szCs w:val="22"/>
                </w:rPr>
                <m:t>T</m:t>
              </m:r>
              <m:ctrlPr>
                <w:rPr>
                  <w:rFonts w:ascii="Cambria Math" w:hAnsi="Arial" w:cs="Arial"/>
                  <w:i/>
                  <w:noProof/>
                  <w:sz w:val="22"/>
                  <w:szCs w:val="22"/>
                </w:rPr>
              </m:ctrlPr>
            </m:sub>
          </m:sSub>
          <m:r>
            <w:rPr>
              <w:rFonts w:ascii="Cambria Math" w:hAnsi="Arial" w:cs="Arial"/>
              <w:noProof/>
              <w:sz w:val="22"/>
              <w:szCs w:val="22"/>
            </w:rPr>
            <m:t>=</m:t>
          </m:r>
          <m:f>
            <m:fPr>
              <m:ctrlPr>
                <w:rPr>
                  <w:rFonts w:ascii="Cambria Math" w:hAnsi="Arial" w:cs="Arial"/>
                  <w:i/>
                  <w:noProof/>
                  <w:sz w:val="22"/>
                  <w:szCs w:val="22"/>
                </w:rPr>
              </m:ctrlPr>
            </m:fPr>
            <m:num>
              <m:r>
                <w:rPr>
                  <w:rFonts w:ascii="Cambria Math" w:hAnsi="Arial" w:cs="Arial"/>
                  <w:noProof/>
                  <w:sz w:val="22"/>
                  <w:szCs w:val="22"/>
                </w:rPr>
                <m:t>(</m:t>
              </m:r>
              <m:func>
                <m:funcPr>
                  <m:ctrlPr>
                    <w:rPr>
                      <w:rFonts w:ascii="Cambria Math" w:hAnsi="Arial" w:cs="Arial"/>
                      <w:i/>
                      <w:noProof/>
                      <w:sz w:val="22"/>
                      <w:szCs w:val="22"/>
                    </w:rPr>
                  </m:ctrlPr>
                </m:funcPr>
                <m:fName>
                  <m:r>
                    <w:rPr>
                      <w:rFonts w:ascii="Cambria Math" w:hAnsi="Arial" w:cs="Arial"/>
                      <w:noProof/>
                      <w:sz w:val="22"/>
                      <w:szCs w:val="22"/>
                    </w:rPr>
                    <m:t>Pr</m:t>
                  </m:r>
                </m:fName>
                <m:e>
                  <m:r>
                    <w:rPr>
                      <w:rFonts w:ascii="Cambria Math" w:hAnsi="Arial" w:cs="Arial"/>
                      <w:noProof/>
                      <w:sz w:val="22"/>
                      <w:szCs w:val="22"/>
                    </w:rPr>
                    <m:t>o</m:t>
                  </m:r>
                </m:e>
              </m:func>
              <m:r>
                <w:rPr>
                  <w:rFonts w:ascii="Cambria Math" w:hAnsi="Arial" w:cs="Arial"/>
                  <w:noProof/>
                  <w:sz w:val="22"/>
                  <w:szCs w:val="22"/>
                </w:rPr>
                <m:t>visiones</m:t>
              </m:r>
              <m:r>
                <w:rPr>
                  <w:rFonts w:ascii="Cambria Math" w:hAnsi="Arial" w:cs="Arial"/>
                  <w:noProof/>
                  <w:sz w:val="22"/>
                  <w:szCs w:val="22"/>
                </w:rPr>
                <m:t> </m:t>
              </m:r>
              <m:r>
                <w:rPr>
                  <w:rFonts w:ascii="Cambria Math" w:hAnsi="Arial" w:cs="Arial"/>
                  <w:noProof/>
                  <w:sz w:val="22"/>
                  <w:szCs w:val="22"/>
                </w:rPr>
                <m:t>Individuales</m:t>
              </m:r>
              <m:r>
                <w:rPr>
                  <w:rFonts w:ascii="Cambria Math" w:hAnsi="Arial" w:cs="Arial"/>
                  <w:noProof/>
                  <w:sz w:val="22"/>
                  <w:szCs w:val="22"/>
                </w:rPr>
                <m:t> </m:t>
              </m:r>
              <m:r>
                <w:rPr>
                  <w:rFonts w:ascii="Cambria Math" w:hAnsi="Arial" w:cs="Arial"/>
                  <w:noProof/>
                  <w:sz w:val="22"/>
                  <w:szCs w:val="22"/>
                </w:rPr>
                <m:t>Cartera</m:t>
              </m:r>
              <m:r>
                <w:rPr>
                  <w:rFonts w:ascii="Cambria Math" w:hAnsi="Arial" w:cs="Arial"/>
                  <w:noProof/>
                  <w:sz w:val="22"/>
                  <w:szCs w:val="22"/>
                </w:rPr>
                <m:t> </m:t>
              </m:r>
              <m:r>
                <w:rPr>
                  <w:rFonts w:ascii="Cambria Math" w:hAnsi="Arial" w:cs="Arial"/>
                  <w:noProof/>
                  <w:sz w:val="22"/>
                  <w:szCs w:val="22"/>
                </w:rPr>
                <m:t>Total</m:t>
              </m:r>
              <m:r>
                <w:rPr>
                  <w:rFonts w:ascii="Cambria Math" w:hAnsi="Arial" w:cs="Arial"/>
                  <w:noProof/>
                  <w:sz w:val="22"/>
                  <w:szCs w:val="22"/>
                </w:rPr>
                <m:t> </m:t>
              </m:r>
              <m:r>
                <w:rPr>
                  <w:rFonts w:ascii="Cambria Math" w:hAnsi="Cambria Math" w:cs="Cambria Math"/>
                  <w:noProof/>
                  <w:sz w:val="22"/>
                  <w:szCs w:val="22"/>
                </w:rPr>
                <m:t>⥂</m:t>
              </m:r>
              <m:r>
                <w:rPr>
                  <w:rFonts w:ascii="Cambria Math" w:hAnsi="Arial" w:cs="Arial"/>
                  <w:noProof/>
                  <w:sz w:val="22"/>
                  <w:szCs w:val="22"/>
                </w:rPr>
                <m:t>BCDE</m:t>
              </m:r>
              <m:sSub>
                <m:sSubPr>
                  <m:ctrlPr>
                    <w:rPr>
                      <w:rFonts w:ascii="Cambria Math" w:hAnsi="Arial" w:cs="Arial"/>
                      <w:i/>
                      <w:noProof/>
                      <w:sz w:val="22"/>
                      <w:szCs w:val="22"/>
                    </w:rPr>
                  </m:ctrlPr>
                </m:sSubPr>
                <m:e>
                  <m:r>
                    <w:rPr>
                      <w:rFonts w:ascii="Cambria Math" w:hAnsi="Arial" w:cs="Arial"/>
                      <w:noProof/>
                      <w:sz w:val="22"/>
                      <w:szCs w:val="22"/>
                    </w:rPr>
                    <m:t>)</m:t>
                  </m:r>
                </m:e>
                <m:sub>
                  <m:r>
                    <w:rPr>
                      <w:rFonts w:ascii="Cambria Math" w:hAnsi="Arial" w:cs="Arial"/>
                      <w:noProof/>
                      <w:sz w:val="22"/>
                      <w:szCs w:val="22"/>
                    </w:rPr>
                    <m:t>T</m:t>
                  </m:r>
                </m:sub>
              </m:sSub>
            </m:num>
            <m:den>
              <m:r>
                <w:rPr>
                  <w:rFonts w:ascii="Cambria Math" w:hAnsi="Arial" w:cs="Arial"/>
                  <w:noProof/>
                  <w:sz w:val="22"/>
                  <w:szCs w:val="22"/>
                </w:rPr>
                <m:t>(</m:t>
              </m:r>
              <m:func>
                <m:funcPr>
                  <m:ctrlPr>
                    <w:rPr>
                      <w:rFonts w:ascii="Cambria Math" w:hAnsi="Arial" w:cs="Arial"/>
                      <w:i/>
                      <w:noProof/>
                      <w:sz w:val="22"/>
                      <w:szCs w:val="22"/>
                    </w:rPr>
                  </m:ctrlPr>
                </m:funcPr>
                <m:fName>
                  <m:r>
                    <w:rPr>
                      <w:rFonts w:ascii="Cambria Math" w:hAnsi="Arial" w:cs="Arial"/>
                      <w:noProof/>
                      <w:sz w:val="22"/>
                      <w:szCs w:val="22"/>
                    </w:rPr>
                    <m:t>Pr</m:t>
                  </m:r>
                </m:fName>
                <m:e>
                  <m:r>
                    <w:rPr>
                      <w:rFonts w:ascii="Cambria Math" w:hAnsi="Arial" w:cs="Arial"/>
                      <w:noProof/>
                      <w:sz w:val="22"/>
                      <w:szCs w:val="22"/>
                    </w:rPr>
                    <m:t>o</m:t>
                  </m:r>
                </m:e>
              </m:func>
              <m:r>
                <w:rPr>
                  <w:rFonts w:ascii="Cambria Math" w:hAnsi="Arial" w:cs="Arial"/>
                  <w:noProof/>
                  <w:sz w:val="22"/>
                  <w:szCs w:val="22"/>
                </w:rPr>
                <m:t>visiones</m:t>
              </m:r>
              <m:r>
                <w:rPr>
                  <w:rFonts w:ascii="Cambria Math" w:hAnsi="Arial" w:cs="Arial"/>
                  <w:noProof/>
                  <w:sz w:val="22"/>
                  <w:szCs w:val="22"/>
                </w:rPr>
                <m:t> </m:t>
              </m:r>
              <m:r>
                <w:rPr>
                  <w:rFonts w:ascii="Cambria Math" w:hAnsi="Arial" w:cs="Arial"/>
                  <w:noProof/>
                  <w:sz w:val="22"/>
                  <w:szCs w:val="22"/>
                </w:rPr>
                <m:t>Individuales</m:t>
              </m:r>
              <m:r>
                <w:rPr>
                  <w:rFonts w:ascii="Cambria Math" w:hAnsi="Arial" w:cs="Arial"/>
                  <w:noProof/>
                  <w:sz w:val="22"/>
                  <w:szCs w:val="22"/>
                </w:rPr>
                <m:t> </m:t>
              </m:r>
              <m:r>
                <w:rPr>
                  <w:rFonts w:ascii="Cambria Math" w:hAnsi="Arial" w:cs="Arial"/>
                  <w:noProof/>
                  <w:sz w:val="22"/>
                  <w:szCs w:val="22"/>
                </w:rPr>
                <m:t>Cartera</m:t>
              </m:r>
              <m:r>
                <w:rPr>
                  <w:rFonts w:ascii="Cambria Math" w:hAnsi="Arial" w:cs="Arial"/>
                  <w:noProof/>
                  <w:sz w:val="22"/>
                  <w:szCs w:val="22"/>
                </w:rPr>
                <m:t> </m:t>
              </m:r>
              <m:r>
                <w:rPr>
                  <w:rFonts w:ascii="Cambria Math" w:hAnsi="Arial" w:cs="Arial"/>
                  <w:noProof/>
                  <w:sz w:val="22"/>
                  <w:szCs w:val="22"/>
                </w:rPr>
                <m:t>Total</m:t>
              </m:r>
              <m:r>
                <w:rPr>
                  <w:rFonts w:ascii="Cambria Math" w:hAnsi="Arial" w:cs="Arial"/>
                  <w:noProof/>
                  <w:sz w:val="22"/>
                  <w:szCs w:val="22"/>
                </w:rPr>
                <m:t> </m:t>
              </m:r>
              <m:r>
                <w:rPr>
                  <w:rFonts w:ascii="Cambria Math" w:hAnsi="Cambria Math" w:cs="Cambria Math"/>
                  <w:noProof/>
                  <w:sz w:val="22"/>
                  <w:szCs w:val="22"/>
                </w:rPr>
                <m:t>⥂</m:t>
              </m:r>
              <m:r>
                <w:rPr>
                  <w:rFonts w:ascii="Cambria Math" w:hAnsi="Arial" w:cs="Arial"/>
                  <w:noProof/>
                  <w:sz w:val="22"/>
                  <w:szCs w:val="22"/>
                </w:rPr>
                <m:t>BCDE</m:t>
              </m:r>
              <m:sSub>
                <m:sSubPr>
                  <m:ctrlPr>
                    <w:rPr>
                      <w:rFonts w:ascii="Cambria Math" w:hAnsi="Arial" w:cs="Arial"/>
                      <w:i/>
                      <w:noProof/>
                      <w:sz w:val="22"/>
                      <w:szCs w:val="22"/>
                    </w:rPr>
                  </m:ctrlPr>
                </m:sSubPr>
                <m:e>
                  <m:r>
                    <w:rPr>
                      <w:rFonts w:ascii="Cambria Math" w:hAnsi="Arial" w:cs="Arial"/>
                      <w:noProof/>
                      <w:sz w:val="22"/>
                      <w:szCs w:val="22"/>
                    </w:rPr>
                    <m:t>)</m:t>
                  </m:r>
                </m:e>
                <m:sub>
                  <m:r>
                    <w:rPr>
                      <w:rFonts w:ascii="Cambria Math" w:hAnsi="Arial" w:cs="Arial"/>
                      <w:noProof/>
                      <w:sz w:val="22"/>
                      <w:szCs w:val="22"/>
                    </w:rPr>
                    <m:t>T</m:t>
                  </m:r>
                  <m:r>
                    <w:rPr>
                      <w:rFonts w:ascii="Cambria Math" w:hAnsi="Arial" w:cs="Arial"/>
                      <w:noProof/>
                      <w:sz w:val="22"/>
                      <w:szCs w:val="22"/>
                    </w:rPr>
                    <m:t>-</m:t>
                  </m:r>
                  <m:r>
                    <w:rPr>
                      <w:rFonts w:ascii="Cambria Math" w:hAnsi="Arial" w:cs="Arial"/>
                      <w:noProof/>
                      <w:sz w:val="22"/>
                      <w:szCs w:val="22"/>
                    </w:rPr>
                    <m:t>3</m:t>
                  </m:r>
                </m:sub>
              </m:sSub>
              <m:ctrlPr>
                <w:rPr>
                  <w:rFonts w:ascii="Cambria Math" w:hAnsi="Cambria Math" w:cs="Arial"/>
                  <w:i/>
                  <w:noProof/>
                  <w:sz w:val="22"/>
                  <w:szCs w:val="22"/>
                </w:rPr>
              </m:ctrlPr>
            </m:den>
          </m:f>
          <m:r>
            <w:rPr>
              <w:rFonts w:ascii="Cambria Math" w:hAnsi="Arial" w:cs="Arial"/>
              <w:noProof/>
              <w:sz w:val="22"/>
              <w:szCs w:val="22"/>
            </w:rPr>
            <m:t>-</m:t>
          </m:r>
          <m:r>
            <w:rPr>
              <w:rFonts w:ascii="Cambria Math" w:hAnsi="Arial" w:cs="Arial"/>
              <w:noProof/>
              <w:sz w:val="22"/>
              <w:szCs w:val="22"/>
            </w:rPr>
            <m:t>1</m:t>
          </m:r>
        </m:oMath>
      </m:oMathPara>
    </w:p>
    <w:p w14:paraId="25EA6CDB" w14:textId="77777777" w:rsidR="00D84E43" w:rsidRPr="00455598" w:rsidRDefault="00D84E43" w:rsidP="00E92B8D">
      <w:pPr>
        <w:pStyle w:val="Encabezado"/>
        <w:tabs>
          <w:tab w:val="clear" w:pos="4252"/>
          <w:tab w:val="left" w:pos="284"/>
        </w:tabs>
        <w:ind w:left="284" w:right="-21" w:hanging="284"/>
        <w:jc w:val="both"/>
        <w:rPr>
          <w:rFonts w:ascii="Arial" w:hAnsi="Arial" w:cs="Arial"/>
          <w:bCs/>
          <w:sz w:val="18"/>
          <w:szCs w:val="18"/>
        </w:rPr>
      </w:pPr>
    </w:p>
    <w:p w14:paraId="3FD34D71" w14:textId="1E04BCEB" w:rsidR="00AC7E3B" w:rsidRPr="00455598" w:rsidRDefault="00CA4573" w:rsidP="00E92B8D">
      <w:pPr>
        <w:pStyle w:val="Encabezado"/>
        <w:tabs>
          <w:tab w:val="clear" w:pos="4252"/>
          <w:tab w:val="left" w:pos="284"/>
        </w:tabs>
        <w:ind w:left="284" w:right="-21" w:hanging="284"/>
        <w:jc w:val="both"/>
        <w:rPr>
          <w:rFonts w:ascii="Arial" w:hAnsi="Arial" w:cs="Arial"/>
          <w:sz w:val="18"/>
          <w:szCs w:val="18"/>
        </w:rPr>
      </w:pPr>
      <w:r w:rsidRPr="00455598">
        <w:rPr>
          <w:rFonts w:ascii="Arial" w:hAnsi="Arial" w:cs="Arial"/>
          <w:bCs/>
          <w:sz w:val="18"/>
          <w:szCs w:val="18"/>
        </w:rPr>
        <w:tab/>
      </w:r>
      <w:r w:rsidR="00AC7E3B" w:rsidRPr="00455598">
        <w:rPr>
          <w:rFonts w:ascii="Arial" w:hAnsi="Arial" w:cs="Arial"/>
          <w:bCs/>
          <w:sz w:val="18"/>
          <w:szCs w:val="18"/>
        </w:rPr>
        <w:t xml:space="preserve">Para el cálculo de las provisiones individuales cartera total BCDE se deben considerar las siguientes cuentas del </w:t>
      </w:r>
      <w:r w:rsidR="00F81704" w:rsidRPr="00455598">
        <w:rPr>
          <w:rFonts w:ascii="Arial" w:hAnsi="Arial" w:cs="Arial"/>
          <w:bCs/>
          <w:sz w:val="18"/>
          <w:szCs w:val="18"/>
        </w:rPr>
        <w:t>CUIF</w:t>
      </w:r>
      <w:r w:rsidR="00AC7E3B" w:rsidRPr="00455598">
        <w:rPr>
          <w:rFonts w:ascii="Arial" w:hAnsi="Arial" w:cs="Arial"/>
          <w:bCs/>
          <w:sz w:val="18"/>
          <w:szCs w:val="18"/>
        </w:rPr>
        <w:t xml:space="preserve">: </w:t>
      </w:r>
      <w:r w:rsidR="00825270" w:rsidRPr="00455598">
        <w:rPr>
          <w:rFonts w:ascii="Arial" w:hAnsi="Arial" w:cs="Arial"/>
          <w:bCs/>
          <w:sz w:val="18"/>
          <w:szCs w:val="18"/>
        </w:rPr>
        <w:t>148900, 149100, 149300, 149500, 169260, 169265, 169270, 169275, 169470, 169471, 169472, 169473, 169670, 169671, 169672, 169673, menos las subcuentas 148905, 148910, 149105, 149305 y 149505.</w:t>
      </w:r>
    </w:p>
    <w:p w14:paraId="284EB36F" w14:textId="77777777" w:rsidR="00AC7E3B" w:rsidRPr="00455598" w:rsidRDefault="00AC7E3B" w:rsidP="00977BA8">
      <w:pPr>
        <w:pStyle w:val="Encabezado"/>
        <w:tabs>
          <w:tab w:val="clear" w:pos="4252"/>
          <w:tab w:val="left" w:pos="0"/>
          <w:tab w:val="center" w:pos="284"/>
        </w:tabs>
        <w:ind w:right="-21"/>
        <w:jc w:val="both"/>
        <w:rPr>
          <w:rFonts w:ascii="Arial" w:hAnsi="Arial" w:cs="Arial"/>
          <w:sz w:val="18"/>
          <w:szCs w:val="18"/>
        </w:rPr>
      </w:pPr>
    </w:p>
    <w:p w14:paraId="6E466976" w14:textId="77777777" w:rsidR="00AC7E3B" w:rsidRPr="00455598" w:rsidRDefault="00AC7E3B" w:rsidP="00977BA8">
      <w:pPr>
        <w:pStyle w:val="Encabezado"/>
        <w:numPr>
          <w:ilvl w:val="0"/>
          <w:numId w:val="30"/>
        </w:numPr>
        <w:tabs>
          <w:tab w:val="clear" w:pos="4252"/>
          <w:tab w:val="left" w:pos="0"/>
          <w:tab w:val="center" w:pos="284"/>
        </w:tabs>
        <w:ind w:left="284" w:right="-21" w:hanging="284"/>
        <w:jc w:val="both"/>
        <w:rPr>
          <w:rFonts w:ascii="Arial" w:hAnsi="Arial" w:cs="Arial"/>
          <w:sz w:val="18"/>
          <w:szCs w:val="18"/>
        </w:rPr>
      </w:pPr>
      <w:r w:rsidRPr="00455598">
        <w:rPr>
          <w:rFonts w:ascii="Arial" w:hAnsi="Arial" w:cs="Arial"/>
          <w:sz w:val="18"/>
          <w:szCs w:val="18"/>
        </w:rPr>
        <w:t>Acumulado trimestral de provis</w:t>
      </w:r>
      <w:r w:rsidR="00F81704" w:rsidRPr="00455598">
        <w:rPr>
          <w:rFonts w:ascii="Arial" w:hAnsi="Arial" w:cs="Arial"/>
          <w:sz w:val="18"/>
          <w:szCs w:val="18"/>
        </w:rPr>
        <w:t>iones netas de recuperaciones (c</w:t>
      </w:r>
      <w:r w:rsidRPr="00455598">
        <w:rPr>
          <w:rFonts w:ascii="Arial" w:hAnsi="Arial" w:cs="Arial"/>
          <w:sz w:val="18"/>
          <w:szCs w:val="18"/>
        </w:rPr>
        <w:t>artera de créditos y leasing) como porcentaje del ingreso acumulado trimestral por intereses de cartera y leasing, el cual se calcula de la siguiente forma:</w:t>
      </w:r>
    </w:p>
    <w:p w14:paraId="1E48C04A" w14:textId="5F5FBCF0" w:rsidR="00AC7E3B" w:rsidRPr="00455598" w:rsidRDefault="00AC7E3B" w:rsidP="00977BA8">
      <w:pPr>
        <w:pStyle w:val="Encabezado"/>
        <w:tabs>
          <w:tab w:val="left" w:pos="0"/>
        </w:tabs>
        <w:ind w:right="-21"/>
        <w:jc w:val="both"/>
        <w:rPr>
          <w:rFonts w:ascii="Arial" w:hAnsi="Arial" w:cs="Arial"/>
          <w:sz w:val="18"/>
          <w:szCs w:val="18"/>
        </w:rPr>
      </w:pPr>
    </w:p>
    <w:p w14:paraId="6805AA6D" w14:textId="636C6EA9" w:rsidR="00AC7E3B" w:rsidRPr="00455598" w:rsidRDefault="000661EA" w:rsidP="00977BA8">
      <w:pPr>
        <w:pStyle w:val="Encabezado"/>
        <w:tabs>
          <w:tab w:val="left" w:pos="0"/>
        </w:tabs>
        <w:ind w:right="-21"/>
        <w:jc w:val="center"/>
        <w:rPr>
          <w:rFonts w:ascii="Arial" w:hAnsi="Arial" w:cs="Arial"/>
          <w:sz w:val="18"/>
          <w:szCs w:val="18"/>
        </w:rPr>
      </w:pPr>
      <w:r w:rsidRPr="00455598">
        <w:rPr>
          <w:rFonts w:ascii="Arial" w:hAnsi="Arial" w:cs="Arial"/>
          <w:noProof/>
          <w:position w:val="-30"/>
          <w:sz w:val="18"/>
          <w:szCs w:val="18"/>
        </w:rPr>
        <w:object w:dxaOrig="5460" w:dyaOrig="705" w14:anchorId="44022678">
          <v:shape id="_x0000_i1026" type="#_x0000_t75" alt="" style="width:273.75pt;height:33.5pt;mso-width-percent:0;mso-height-percent:0;mso-width-percent:0;mso-height-percent:0" o:ole="">
            <v:imagedata r:id="rId13" o:title=""/>
          </v:shape>
          <o:OLEObject Type="Embed" ProgID="Equation.3" ShapeID="_x0000_i1026" DrawAspect="Content" ObjectID="_1693808143" r:id="rId14"/>
        </w:object>
      </w:r>
    </w:p>
    <w:p w14:paraId="2964EDD2" w14:textId="77777777" w:rsidR="00D84E43" w:rsidRPr="00455598" w:rsidRDefault="00E92B8D" w:rsidP="00E92B8D">
      <w:pPr>
        <w:pStyle w:val="Encabezado"/>
        <w:tabs>
          <w:tab w:val="left" w:pos="284"/>
        </w:tabs>
        <w:ind w:left="284" w:right="-21" w:hanging="284"/>
        <w:jc w:val="both"/>
        <w:rPr>
          <w:rFonts w:ascii="Arial" w:hAnsi="Arial" w:cs="Arial"/>
          <w:sz w:val="18"/>
          <w:szCs w:val="18"/>
        </w:rPr>
      </w:pPr>
      <w:r w:rsidRPr="00455598">
        <w:rPr>
          <w:rFonts w:ascii="Arial" w:hAnsi="Arial" w:cs="Arial"/>
          <w:sz w:val="18"/>
          <w:szCs w:val="18"/>
        </w:rPr>
        <w:tab/>
      </w:r>
    </w:p>
    <w:p w14:paraId="0051C5C9" w14:textId="20044FDB" w:rsidR="00AC7E3B" w:rsidRPr="00455598" w:rsidRDefault="00D84E43" w:rsidP="00E92B8D">
      <w:pPr>
        <w:pStyle w:val="Encabezado"/>
        <w:tabs>
          <w:tab w:val="left" w:pos="284"/>
        </w:tabs>
        <w:ind w:left="284" w:right="-21" w:hanging="284"/>
        <w:jc w:val="both"/>
        <w:rPr>
          <w:rFonts w:ascii="Arial" w:hAnsi="Arial" w:cs="Arial"/>
          <w:sz w:val="18"/>
          <w:szCs w:val="18"/>
        </w:rPr>
      </w:pPr>
      <w:r w:rsidRPr="00455598">
        <w:rPr>
          <w:rFonts w:ascii="Arial" w:hAnsi="Arial" w:cs="Arial"/>
          <w:sz w:val="18"/>
          <w:szCs w:val="18"/>
        </w:rPr>
        <w:tab/>
      </w:r>
      <w:r w:rsidR="00AC7E3B" w:rsidRPr="00455598">
        <w:rPr>
          <w:rFonts w:ascii="Arial" w:hAnsi="Arial" w:cs="Arial"/>
          <w:sz w:val="18"/>
          <w:szCs w:val="18"/>
        </w:rPr>
        <w:t>Donde:</w:t>
      </w:r>
    </w:p>
    <w:p w14:paraId="5C1D6D89" w14:textId="77777777" w:rsidR="00AC7E3B" w:rsidRPr="00455598" w:rsidRDefault="00AC7E3B" w:rsidP="00E92B8D">
      <w:pPr>
        <w:pStyle w:val="Encabezado"/>
        <w:tabs>
          <w:tab w:val="left" w:pos="284"/>
        </w:tabs>
        <w:ind w:left="284" w:right="-21" w:hanging="284"/>
        <w:jc w:val="both"/>
        <w:rPr>
          <w:rFonts w:ascii="Arial" w:hAnsi="Arial" w:cs="Arial"/>
          <w:sz w:val="18"/>
          <w:szCs w:val="18"/>
        </w:rPr>
      </w:pPr>
    </w:p>
    <w:p w14:paraId="6FFFFF7A" w14:textId="2C4D24A6" w:rsidR="00AC7E3B" w:rsidRPr="00455598" w:rsidRDefault="00E92B8D" w:rsidP="00E92B8D">
      <w:pPr>
        <w:pStyle w:val="Encabezado"/>
        <w:tabs>
          <w:tab w:val="left" w:pos="284"/>
        </w:tabs>
        <w:ind w:left="284" w:right="-21" w:hanging="284"/>
        <w:jc w:val="both"/>
        <w:rPr>
          <w:rFonts w:ascii="Arial" w:hAnsi="Arial" w:cs="Arial"/>
          <w:sz w:val="18"/>
          <w:szCs w:val="18"/>
        </w:rPr>
      </w:pPr>
      <w:r w:rsidRPr="00455598">
        <w:rPr>
          <w:rFonts w:ascii="Arial" w:hAnsi="Arial" w:cs="Arial"/>
          <w:sz w:val="18"/>
          <w:szCs w:val="18"/>
        </w:rPr>
        <w:tab/>
      </w:r>
      <w:r w:rsidR="00AC7E3B" w:rsidRPr="00455598">
        <w:rPr>
          <w:rFonts w:ascii="Arial" w:hAnsi="Arial" w:cs="Arial"/>
          <w:sz w:val="18"/>
          <w:szCs w:val="18"/>
        </w:rPr>
        <w:t xml:space="preserve">(PNR acumulado durante el </w:t>
      </w:r>
      <w:proofErr w:type="gramStart"/>
      <w:r w:rsidR="00AC7E3B" w:rsidRPr="00455598">
        <w:rPr>
          <w:rFonts w:ascii="Arial" w:hAnsi="Arial" w:cs="Arial"/>
          <w:sz w:val="18"/>
          <w:szCs w:val="18"/>
        </w:rPr>
        <w:t>trimestre)</w:t>
      </w:r>
      <w:r w:rsidR="00AC7E3B" w:rsidRPr="00455598">
        <w:rPr>
          <w:rFonts w:ascii="Arial" w:hAnsi="Arial" w:cs="Arial"/>
          <w:sz w:val="18"/>
          <w:szCs w:val="18"/>
          <w:vertAlign w:val="subscript"/>
        </w:rPr>
        <w:t>T</w:t>
      </w:r>
      <w:proofErr w:type="gramEnd"/>
      <w:r w:rsidR="00AC7E3B" w:rsidRPr="00455598">
        <w:rPr>
          <w:rFonts w:ascii="Arial" w:hAnsi="Arial" w:cs="Arial"/>
          <w:sz w:val="18"/>
          <w:szCs w:val="18"/>
        </w:rPr>
        <w:t>: Corresponde a las provisiones netas de recuperaciones de cartera de créditos y leasing (</w:t>
      </w:r>
      <w:r w:rsidR="00F81704" w:rsidRPr="00455598">
        <w:rPr>
          <w:rFonts w:ascii="Arial" w:hAnsi="Arial" w:cs="Arial"/>
          <w:bCs/>
          <w:sz w:val="18"/>
          <w:szCs w:val="18"/>
        </w:rPr>
        <w:t>CUIF</w:t>
      </w:r>
      <w:r w:rsidR="00AC7E3B" w:rsidRPr="00455598">
        <w:rPr>
          <w:rFonts w:ascii="Arial" w:hAnsi="Arial" w:cs="Arial"/>
          <w:bCs/>
          <w:sz w:val="18"/>
          <w:szCs w:val="18"/>
        </w:rPr>
        <w:t>)</w:t>
      </w:r>
      <w:r w:rsidR="00AC7E3B" w:rsidRPr="00455598">
        <w:rPr>
          <w:rFonts w:ascii="Arial" w:hAnsi="Arial" w:cs="Arial"/>
          <w:sz w:val="18"/>
          <w:szCs w:val="18"/>
        </w:rPr>
        <w:t>: (517005 + 517010 + 517015 + 517100 -517125 - 419810 - 419815- 419820 - 419825 -419830- 419835 -419840) acumuladas durante los últimos tres meses contados a partir del momento de la evaluación (T).</w:t>
      </w:r>
    </w:p>
    <w:p w14:paraId="4AF8EA53" w14:textId="77777777" w:rsidR="00AC7E3B" w:rsidRPr="00455598" w:rsidRDefault="00AC7E3B" w:rsidP="00E92B8D">
      <w:pPr>
        <w:pStyle w:val="Encabezado"/>
        <w:tabs>
          <w:tab w:val="left" w:pos="284"/>
        </w:tabs>
        <w:ind w:left="284" w:right="-21" w:hanging="284"/>
        <w:jc w:val="both"/>
        <w:rPr>
          <w:rFonts w:ascii="Arial" w:hAnsi="Arial" w:cs="Arial"/>
          <w:sz w:val="18"/>
          <w:szCs w:val="18"/>
        </w:rPr>
      </w:pPr>
    </w:p>
    <w:p w14:paraId="6BBDA8B4" w14:textId="3717EF89" w:rsidR="00AC7E3B" w:rsidRPr="00455598" w:rsidRDefault="00E92B8D" w:rsidP="00E92B8D">
      <w:pPr>
        <w:pStyle w:val="Encabezado"/>
        <w:tabs>
          <w:tab w:val="left" w:pos="284"/>
        </w:tabs>
        <w:ind w:left="284" w:right="-21" w:hanging="284"/>
        <w:jc w:val="both"/>
        <w:rPr>
          <w:rFonts w:ascii="Arial" w:hAnsi="Arial" w:cs="Arial"/>
          <w:sz w:val="18"/>
          <w:szCs w:val="18"/>
        </w:rPr>
      </w:pPr>
      <w:r w:rsidRPr="00455598">
        <w:rPr>
          <w:rFonts w:ascii="Arial" w:hAnsi="Arial" w:cs="Arial"/>
          <w:sz w:val="18"/>
          <w:szCs w:val="18"/>
        </w:rPr>
        <w:tab/>
      </w:r>
      <w:r w:rsidR="00AC7E3B" w:rsidRPr="00455598">
        <w:rPr>
          <w:rFonts w:ascii="Arial" w:hAnsi="Arial" w:cs="Arial"/>
          <w:sz w:val="18"/>
          <w:szCs w:val="18"/>
        </w:rPr>
        <w:t>(</w:t>
      </w:r>
      <w:proofErr w:type="spellStart"/>
      <w:r w:rsidR="00AC7E3B" w:rsidRPr="00455598">
        <w:rPr>
          <w:rFonts w:ascii="Arial" w:hAnsi="Arial" w:cs="Arial"/>
          <w:sz w:val="18"/>
          <w:szCs w:val="18"/>
        </w:rPr>
        <w:t>IxC</w:t>
      </w:r>
      <w:proofErr w:type="spellEnd"/>
      <w:r w:rsidR="00AC7E3B" w:rsidRPr="00455598">
        <w:rPr>
          <w:rFonts w:ascii="Arial" w:hAnsi="Arial" w:cs="Arial"/>
          <w:sz w:val="18"/>
          <w:szCs w:val="18"/>
        </w:rPr>
        <w:t xml:space="preserve"> acumulado durante el </w:t>
      </w:r>
      <w:proofErr w:type="gramStart"/>
      <w:r w:rsidR="00AC7E3B" w:rsidRPr="00455598">
        <w:rPr>
          <w:rFonts w:ascii="Arial" w:hAnsi="Arial" w:cs="Arial"/>
          <w:sz w:val="18"/>
          <w:szCs w:val="18"/>
        </w:rPr>
        <w:t>trimestre)</w:t>
      </w:r>
      <w:r w:rsidR="00AC7E3B" w:rsidRPr="00455598">
        <w:rPr>
          <w:rFonts w:ascii="Arial" w:hAnsi="Arial" w:cs="Arial"/>
          <w:sz w:val="18"/>
          <w:szCs w:val="18"/>
          <w:vertAlign w:val="subscript"/>
        </w:rPr>
        <w:t>T</w:t>
      </w:r>
      <w:proofErr w:type="gramEnd"/>
      <w:r w:rsidR="00AC7E3B" w:rsidRPr="00455598">
        <w:rPr>
          <w:rFonts w:ascii="Arial" w:hAnsi="Arial" w:cs="Arial"/>
          <w:sz w:val="18"/>
          <w:szCs w:val="18"/>
        </w:rPr>
        <w:t>: Corresponde a los ingresos por intereses de cartera (</w:t>
      </w:r>
      <w:r w:rsidR="00F81704" w:rsidRPr="00455598">
        <w:rPr>
          <w:rFonts w:ascii="Arial" w:hAnsi="Arial" w:cs="Arial"/>
          <w:bCs/>
          <w:sz w:val="18"/>
          <w:szCs w:val="18"/>
        </w:rPr>
        <w:t>CUIF</w:t>
      </w:r>
      <w:r w:rsidR="00AC7E3B" w:rsidRPr="00455598">
        <w:rPr>
          <w:rFonts w:ascii="Arial" w:hAnsi="Arial" w:cs="Arial"/>
          <w:bCs/>
          <w:sz w:val="18"/>
          <w:szCs w:val="18"/>
        </w:rPr>
        <w:t>)</w:t>
      </w:r>
      <w:r w:rsidR="00AC7E3B" w:rsidRPr="00455598">
        <w:rPr>
          <w:rFonts w:ascii="Arial" w:hAnsi="Arial" w:cs="Arial"/>
          <w:sz w:val="18"/>
          <w:szCs w:val="18"/>
        </w:rPr>
        <w:t xml:space="preserve">: </w:t>
      </w:r>
      <w:r w:rsidR="00825270" w:rsidRPr="00455598">
        <w:rPr>
          <w:rFonts w:ascii="Arial" w:hAnsi="Arial" w:cs="Arial"/>
          <w:sz w:val="18"/>
          <w:szCs w:val="18"/>
        </w:rPr>
        <w:t xml:space="preserve">(-(410246+412048+410250+410295)) + 411010 + 411015 + 419625 + 419630 + 419635 + 419640 – 410238 – 410240 – 410242 -410244 - 510415), </w:t>
      </w:r>
      <w:r w:rsidR="00AC7E3B" w:rsidRPr="00455598">
        <w:rPr>
          <w:rFonts w:ascii="Arial" w:hAnsi="Arial" w:cs="Arial"/>
          <w:sz w:val="18"/>
          <w:szCs w:val="18"/>
        </w:rPr>
        <w:t>acumulados durante los últimos tres meses contados a partir del momento de la evaluación (T).</w:t>
      </w:r>
    </w:p>
    <w:p w14:paraId="7CDA832B" w14:textId="77777777" w:rsidR="005616C0" w:rsidRPr="00455598" w:rsidRDefault="005616C0" w:rsidP="00E92B8D">
      <w:pPr>
        <w:pStyle w:val="Encabezado"/>
        <w:tabs>
          <w:tab w:val="left" w:pos="284"/>
        </w:tabs>
        <w:ind w:left="284" w:right="-21" w:hanging="284"/>
        <w:jc w:val="both"/>
        <w:rPr>
          <w:rFonts w:ascii="Arial" w:hAnsi="Arial" w:cs="Arial"/>
          <w:b/>
          <w:sz w:val="18"/>
          <w:szCs w:val="18"/>
        </w:rPr>
      </w:pPr>
    </w:p>
    <w:p w14:paraId="65FDEBDD" w14:textId="232D8732" w:rsidR="00AC7E3B" w:rsidRPr="00455598" w:rsidRDefault="00AC7E3B" w:rsidP="00E92B8D">
      <w:pPr>
        <w:pStyle w:val="Encabezado"/>
        <w:numPr>
          <w:ilvl w:val="0"/>
          <w:numId w:val="30"/>
        </w:numPr>
        <w:tabs>
          <w:tab w:val="clear" w:pos="4252"/>
          <w:tab w:val="left" w:pos="284"/>
        </w:tabs>
        <w:ind w:left="284" w:right="-21" w:hanging="284"/>
        <w:jc w:val="both"/>
        <w:rPr>
          <w:rFonts w:ascii="Arial" w:hAnsi="Arial" w:cs="Arial"/>
          <w:sz w:val="18"/>
          <w:szCs w:val="18"/>
        </w:rPr>
      </w:pPr>
      <w:r w:rsidRPr="00455598">
        <w:rPr>
          <w:rFonts w:ascii="Arial" w:hAnsi="Arial" w:cs="Arial"/>
          <w:sz w:val="18"/>
          <w:szCs w:val="18"/>
        </w:rPr>
        <w:lastRenderedPageBreak/>
        <w:t>Acumulado trimestral de provisiones netas de recuperaciones de cartera de créditos y leasing como porcentaje del acumulado trimestral del margen financiero bruto ajustado, el cual se calcula de la siguiente forma:</w:t>
      </w:r>
    </w:p>
    <w:p w14:paraId="54C605EE" w14:textId="77777777" w:rsidR="00560D6A" w:rsidRPr="00455598" w:rsidRDefault="00560D6A" w:rsidP="00E92B8D">
      <w:pPr>
        <w:pStyle w:val="Encabezado"/>
        <w:tabs>
          <w:tab w:val="left" w:pos="284"/>
        </w:tabs>
        <w:ind w:left="284" w:right="-21" w:hanging="284"/>
        <w:jc w:val="both"/>
        <w:rPr>
          <w:rFonts w:ascii="Arial" w:hAnsi="Arial" w:cs="Arial"/>
          <w:sz w:val="18"/>
          <w:szCs w:val="18"/>
        </w:rPr>
      </w:pPr>
    </w:p>
    <w:p w14:paraId="2E17F0CC" w14:textId="51DE3571" w:rsidR="00AC7E3B" w:rsidRPr="00455598" w:rsidRDefault="000661EA" w:rsidP="00E92B8D">
      <w:pPr>
        <w:pStyle w:val="Encabezado"/>
        <w:tabs>
          <w:tab w:val="left" w:pos="284"/>
        </w:tabs>
        <w:ind w:left="284" w:right="-21" w:hanging="284"/>
        <w:jc w:val="center"/>
        <w:rPr>
          <w:rFonts w:ascii="Arial" w:hAnsi="Arial" w:cs="Arial"/>
          <w:sz w:val="18"/>
          <w:szCs w:val="18"/>
        </w:rPr>
      </w:pPr>
      <w:r w:rsidRPr="00455598">
        <w:rPr>
          <w:rFonts w:ascii="Arial" w:hAnsi="Arial" w:cs="Arial"/>
          <w:noProof/>
          <w:position w:val="-34"/>
          <w:sz w:val="18"/>
          <w:szCs w:val="18"/>
        </w:rPr>
        <w:object w:dxaOrig="6720" w:dyaOrig="735" w14:anchorId="048CD265">
          <v:shape id="_x0000_i1027" type="#_x0000_t75" alt="" style="width:335.7pt;height:38.5pt;mso-width-percent:0;mso-height-percent:0;mso-width-percent:0;mso-height-percent:0" o:ole="">
            <v:imagedata r:id="rId15" o:title=""/>
          </v:shape>
          <o:OLEObject Type="Embed" ProgID="Equation.3" ShapeID="_x0000_i1027" DrawAspect="Content" ObjectID="_1693808144" r:id="rId16"/>
        </w:object>
      </w:r>
    </w:p>
    <w:p w14:paraId="7FCEFACA" w14:textId="77777777" w:rsidR="005616C0" w:rsidRPr="00455598" w:rsidRDefault="005616C0" w:rsidP="00E92B8D">
      <w:pPr>
        <w:pStyle w:val="Encabezado"/>
        <w:tabs>
          <w:tab w:val="left" w:pos="284"/>
        </w:tabs>
        <w:ind w:left="284" w:right="-21" w:hanging="284"/>
        <w:jc w:val="both"/>
        <w:rPr>
          <w:rFonts w:ascii="Arial" w:hAnsi="Arial" w:cs="Arial"/>
          <w:sz w:val="18"/>
          <w:szCs w:val="18"/>
        </w:rPr>
      </w:pPr>
    </w:p>
    <w:p w14:paraId="61B72F4E" w14:textId="66BE8C44" w:rsidR="00AC7E3B" w:rsidRPr="00455598" w:rsidRDefault="00E92B8D" w:rsidP="00E92B8D">
      <w:pPr>
        <w:pStyle w:val="Encabezado"/>
        <w:tabs>
          <w:tab w:val="left" w:pos="284"/>
          <w:tab w:val="left" w:pos="426"/>
        </w:tabs>
        <w:ind w:left="284" w:right="-21" w:hanging="284"/>
        <w:jc w:val="both"/>
        <w:rPr>
          <w:rFonts w:ascii="Arial" w:hAnsi="Arial" w:cs="Arial"/>
          <w:sz w:val="18"/>
          <w:szCs w:val="18"/>
        </w:rPr>
      </w:pPr>
      <w:r w:rsidRPr="00455598">
        <w:rPr>
          <w:rFonts w:ascii="Arial" w:hAnsi="Arial" w:cs="Arial"/>
          <w:sz w:val="18"/>
          <w:szCs w:val="18"/>
        </w:rPr>
        <w:tab/>
      </w:r>
      <w:r w:rsidR="00AC7E3B" w:rsidRPr="00455598">
        <w:rPr>
          <w:rFonts w:ascii="Arial" w:hAnsi="Arial" w:cs="Arial"/>
          <w:sz w:val="18"/>
          <w:szCs w:val="18"/>
        </w:rPr>
        <w:t>Donde:</w:t>
      </w:r>
    </w:p>
    <w:p w14:paraId="4B9EBF91" w14:textId="77777777" w:rsidR="00AC7E3B" w:rsidRPr="00455598" w:rsidRDefault="00AC7E3B" w:rsidP="00E92B8D">
      <w:pPr>
        <w:pStyle w:val="Encabezado"/>
        <w:tabs>
          <w:tab w:val="left" w:pos="284"/>
          <w:tab w:val="left" w:pos="426"/>
        </w:tabs>
        <w:ind w:left="284" w:right="-21" w:hanging="284"/>
        <w:jc w:val="both"/>
        <w:rPr>
          <w:rFonts w:ascii="Arial" w:hAnsi="Arial" w:cs="Arial"/>
          <w:sz w:val="18"/>
          <w:szCs w:val="18"/>
        </w:rPr>
      </w:pPr>
    </w:p>
    <w:p w14:paraId="31E8303E" w14:textId="77777777" w:rsidR="00C80827" w:rsidRPr="00455598" w:rsidRDefault="00E92B8D" w:rsidP="00E92B8D">
      <w:pPr>
        <w:pStyle w:val="Encabezado"/>
        <w:tabs>
          <w:tab w:val="left" w:pos="284"/>
          <w:tab w:val="left" w:pos="426"/>
        </w:tabs>
        <w:ind w:left="284" w:right="-21" w:hanging="284"/>
        <w:jc w:val="both"/>
        <w:rPr>
          <w:rFonts w:ascii="Arial" w:hAnsi="Arial" w:cs="Arial"/>
          <w:sz w:val="18"/>
          <w:szCs w:val="18"/>
        </w:rPr>
      </w:pPr>
      <w:r w:rsidRPr="00455598">
        <w:rPr>
          <w:rFonts w:ascii="Arial" w:hAnsi="Arial" w:cs="Arial"/>
          <w:sz w:val="18"/>
          <w:szCs w:val="18"/>
        </w:rPr>
        <w:tab/>
      </w:r>
      <w:r w:rsidR="00AC7E3B" w:rsidRPr="00455598">
        <w:rPr>
          <w:rFonts w:ascii="Arial" w:hAnsi="Arial" w:cs="Arial"/>
          <w:sz w:val="18"/>
          <w:szCs w:val="18"/>
        </w:rPr>
        <w:t>(</w:t>
      </w:r>
      <w:proofErr w:type="spellStart"/>
      <w:r w:rsidR="00AC7E3B" w:rsidRPr="00455598">
        <w:rPr>
          <w:rFonts w:ascii="Arial" w:hAnsi="Arial" w:cs="Arial"/>
          <w:sz w:val="18"/>
          <w:szCs w:val="18"/>
        </w:rPr>
        <w:t>MFB</w:t>
      </w:r>
      <w:r w:rsidR="00AC7E3B" w:rsidRPr="00455598">
        <w:rPr>
          <w:rFonts w:ascii="Arial" w:hAnsi="Arial" w:cs="Arial"/>
          <w:sz w:val="18"/>
          <w:szCs w:val="18"/>
          <w:vertAlign w:val="subscript"/>
        </w:rPr>
        <w:t>Ajustado</w:t>
      </w:r>
      <w:r w:rsidR="00AC7E3B" w:rsidRPr="00455598">
        <w:rPr>
          <w:rFonts w:ascii="Arial" w:hAnsi="Arial" w:cs="Arial"/>
          <w:sz w:val="18"/>
          <w:szCs w:val="18"/>
        </w:rPr>
        <w:t>acumulado</w:t>
      </w:r>
      <w:proofErr w:type="spellEnd"/>
      <w:r w:rsidR="00AC7E3B" w:rsidRPr="00455598">
        <w:rPr>
          <w:rFonts w:ascii="Arial" w:hAnsi="Arial" w:cs="Arial"/>
          <w:sz w:val="18"/>
          <w:szCs w:val="18"/>
        </w:rPr>
        <w:t xml:space="preserve"> durante el </w:t>
      </w:r>
      <w:proofErr w:type="gramStart"/>
      <w:r w:rsidR="00AC7E3B" w:rsidRPr="00455598">
        <w:rPr>
          <w:rFonts w:ascii="Arial" w:hAnsi="Arial" w:cs="Arial"/>
          <w:sz w:val="18"/>
          <w:szCs w:val="18"/>
        </w:rPr>
        <w:t>trimestre)</w:t>
      </w:r>
      <w:r w:rsidR="00AC7E3B" w:rsidRPr="00455598">
        <w:rPr>
          <w:rFonts w:ascii="Arial" w:hAnsi="Arial" w:cs="Arial"/>
          <w:sz w:val="18"/>
          <w:szCs w:val="18"/>
          <w:vertAlign w:val="subscript"/>
        </w:rPr>
        <w:t>T</w:t>
      </w:r>
      <w:proofErr w:type="gramEnd"/>
      <w:r w:rsidR="00AC7E3B" w:rsidRPr="00455598">
        <w:rPr>
          <w:rFonts w:ascii="Arial" w:hAnsi="Arial" w:cs="Arial"/>
          <w:sz w:val="18"/>
          <w:szCs w:val="18"/>
        </w:rPr>
        <w:t xml:space="preserve">: </w:t>
      </w:r>
      <w:r w:rsidR="00342345" w:rsidRPr="00455598">
        <w:rPr>
          <w:rFonts w:ascii="Arial" w:hAnsi="Arial" w:cs="Arial"/>
          <w:sz w:val="18"/>
          <w:szCs w:val="18"/>
        </w:rPr>
        <w:t>Corresponde a la suma del margen operacional (antes de depreciaciones y amortizaciones) y las provisiones netas de recuperación de cartera de créditos y leasing (PNR), ac</w:t>
      </w:r>
      <w:r w:rsidR="00371C08" w:rsidRPr="00455598">
        <w:rPr>
          <w:rFonts w:ascii="Arial" w:hAnsi="Arial" w:cs="Arial"/>
          <w:sz w:val="18"/>
          <w:szCs w:val="18"/>
        </w:rPr>
        <w:t>umulada durante los últimos 3</w:t>
      </w:r>
      <w:r w:rsidR="00342345" w:rsidRPr="00455598">
        <w:rPr>
          <w:rFonts w:ascii="Arial" w:hAnsi="Arial" w:cs="Arial"/>
          <w:sz w:val="18"/>
          <w:szCs w:val="18"/>
        </w:rPr>
        <w:t xml:space="preserve"> meses contados a partir del momento de la evaluación (T). </w:t>
      </w:r>
    </w:p>
    <w:p w14:paraId="26FEFCAA" w14:textId="77777777" w:rsidR="00C80827" w:rsidRPr="00455598" w:rsidRDefault="00C80827" w:rsidP="00E92B8D">
      <w:pPr>
        <w:pStyle w:val="Encabezado"/>
        <w:tabs>
          <w:tab w:val="left" w:pos="284"/>
          <w:tab w:val="left" w:pos="426"/>
        </w:tabs>
        <w:ind w:left="284" w:right="-21" w:hanging="284"/>
        <w:jc w:val="both"/>
        <w:rPr>
          <w:rFonts w:ascii="Arial" w:hAnsi="Arial" w:cs="Arial"/>
          <w:sz w:val="18"/>
          <w:szCs w:val="18"/>
        </w:rPr>
      </w:pPr>
    </w:p>
    <w:p w14:paraId="2427FDA9" w14:textId="1F2FD376" w:rsidR="00AC7E3B" w:rsidRPr="00455598" w:rsidRDefault="00C80827" w:rsidP="00E92B8D">
      <w:pPr>
        <w:pStyle w:val="Encabezado"/>
        <w:tabs>
          <w:tab w:val="left" w:pos="284"/>
          <w:tab w:val="left" w:pos="426"/>
        </w:tabs>
        <w:ind w:left="284" w:right="-21" w:hanging="284"/>
        <w:jc w:val="both"/>
        <w:rPr>
          <w:rFonts w:ascii="Arial" w:hAnsi="Arial" w:cs="Arial"/>
          <w:sz w:val="18"/>
          <w:szCs w:val="18"/>
        </w:rPr>
      </w:pPr>
      <w:r w:rsidRPr="00455598">
        <w:rPr>
          <w:rFonts w:ascii="Arial" w:hAnsi="Arial" w:cs="Arial"/>
          <w:sz w:val="18"/>
          <w:szCs w:val="18"/>
        </w:rPr>
        <w:tab/>
      </w:r>
      <w:r w:rsidR="00AC7E3B" w:rsidRPr="00455598">
        <w:rPr>
          <w:rFonts w:ascii="Arial" w:hAnsi="Arial" w:cs="Arial"/>
          <w:sz w:val="18"/>
          <w:szCs w:val="18"/>
        </w:rPr>
        <w:t>Las cuentas y el cálculo del margen operacional (antes de depreciaciones y amortizaciones) debe realizarse atendiendo la metodología establecida por la SFC para los I</w:t>
      </w:r>
      <w:r w:rsidR="00F81704" w:rsidRPr="00455598">
        <w:rPr>
          <w:rFonts w:ascii="Arial" w:hAnsi="Arial" w:cs="Arial"/>
          <w:sz w:val="18"/>
          <w:szCs w:val="18"/>
        </w:rPr>
        <w:t>ndicadores Gerenciales publicados en la página</w:t>
      </w:r>
      <w:r w:rsidR="00AC7E3B" w:rsidRPr="00455598">
        <w:rPr>
          <w:rFonts w:ascii="Arial" w:hAnsi="Arial" w:cs="Arial"/>
          <w:sz w:val="18"/>
          <w:szCs w:val="18"/>
        </w:rPr>
        <w:t xml:space="preserve"> web</w:t>
      </w:r>
      <w:r w:rsidR="00F81704" w:rsidRPr="00455598">
        <w:rPr>
          <w:rFonts w:ascii="Arial" w:hAnsi="Arial" w:cs="Arial"/>
          <w:sz w:val="18"/>
          <w:szCs w:val="18"/>
        </w:rPr>
        <w:t xml:space="preserve"> de esta Superintendencia.</w:t>
      </w:r>
    </w:p>
    <w:p w14:paraId="2D3B0A06" w14:textId="77777777" w:rsidR="00AC7E3B" w:rsidRPr="00455598" w:rsidRDefault="00AC7E3B" w:rsidP="00E92B8D">
      <w:pPr>
        <w:pStyle w:val="Encabezado"/>
        <w:tabs>
          <w:tab w:val="left" w:pos="284"/>
        </w:tabs>
        <w:ind w:left="284" w:right="-21" w:hanging="284"/>
        <w:jc w:val="both"/>
        <w:rPr>
          <w:rFonts w:ascii="Arial" w:hAnsi="Arial" w:cs="Arial"/>
          <w:sz w:val="18"/>
          <w:szCs w:val="18"/>
        </w:rPr>
      </w:pPr>
    </w:p>
    <w:p w14:paraId="4CFC428C" w14:textId="122E203C" w:rsidR="00AC7E3B" w:rsidRPr="00455598" w:rsidRDefault="00AC7E3B" w:rsidP="00E92B8D">
      <w:pPr>
        <w:pStyle w:val="Encabezado"/>
        <w:numPr>
          <w:ilvl w:val="0"/>
          <w:numId w:val="30"/>
        </w:numPr>
        <w:tabs>
          <w:tab w:val="clear" w:pos="4252"/>
          <w:tab w:val="left" w:pos="284"/>
        </w:tabs>
        <w:ind w:left="284" w:right="-21" w:hanging="284"/>
        <w:jc w:val="both"/>
        <w:rPr>
          <w:rFonts w:ascii="Arial" w:hAnsi="Arial" w:cs="Arial"/>
          <w:sz w:val="18"/>
          <w:szCs w:val="18"/>
        </w:rPr>
      </w:pPr>
      <w:r w:rsidRPr="00455598">
        <w:rPr>
          <w:rFonts w:ascii="Arial" w:hAnsi="Arial" w:cs="Arial"/>
          <w:sz w:val="18"/>
          <w:szCs w:val="18"/>
        </w:rPr>
        <w:t>Tasa de crecimiento anual real (deflactada</w:t>
      </w:r>
      <w:r w:rsidR="00F07F02" w:rsidRPr="00455598">
        <w:rPr>
          <w:rFonts w:ascii="Arial" w:hAnsi="Arial" w:cs="Arial"/>
          <w:sz w:val="18"/>
          <w:szCs w:val="18"/>
        </w:rPr>
        <w:t xml:space="preserve"> por el IPC</w:t>
      </w:r>
      <w:r w:rsidRPr="00455598">
        <w:rPr>
          <w:rFonts w:ascii="Arial" w:hAnsi="Arial" w:cs="Arial"/>
          <w:sz w:val="18"/>
          <w:szCs w:val="18"/>
        </w:rPr>
        <w:t>) de la cartera bruta (CB), calculada de la siguiente forma:</w:t>
      </w:r>
    </w:p>
    <w:p w14:paraId="0491E1CF" w14:textId="4BDE5945" w:rsidR="00AC7E3B" w:rsidRPr="00455598" w:rsidRDefault="00AC7E3B" w:rsidP="00E92B8D">
      <w:pPr>
        <w:pStyle w:val="Encabezado"/>
        <w:tabs>
          <w:tab w:val="left" w:pos="284"/>
        </w:tabs>
        <w:ind w:left="284" w:right="-21" w:hanging="284"/>
        <w:jc w:val="both"/>
        <w:rPr>
          <w:rFonts w:ascii="Arial" w:hAnsi="Arial" w:cs="Arial"/>
          <w:sz w:val="18"/>
          <w:szCs w:val="18"/>
        </w:rPr>
      </w:pPr>
    </w:p>
    <w:p w14:paraId="6B9079B8" w14:textId="54B51E0B" w:rsidR="00AC7E3B" w:rsidRPr="00455598" w:rsidRDefault="000661EA" w:rsidP="00E92B8D">
      <w:pPr>
        <w:pStyle w:val="Encabezado"/>
        <w:tabs>
          <w:tab w:val="left" w:pos="284"/>
        </w:tabs>
        <w:ind w:left="284" w:right="-21" w:hanging="284"/>
        <w:jc w:val="center"/>
        <w:rPr>
          <w:rFonts w:ascii="Arial" w:hAnsi="Arial" w:cs="Arial"/>
          <w:sz w:val="18"/>
          <w:szCs w:val="18"/>
        </w:rPr>
      </w:pPr>
      <w:r w:rsidRPr="00455598">
        <w:rPr>
          <w:rFonts w:ascii="Arial" w:hAnsi="Arial" w:cs="Arial"/>
          <w:noProof/>
          <w:position w:val="-30"/>
          <w:sz w:val="18"/>
          <w:szCs w:val="18"/>
        </w:rPr>
        <w:object w:dxaOrig="1875" w:dyaOrig="705" w14:anchorId="05514F17">
          <v:shape id="_x0000_i1028" type="#_x0000_t75" alt="" style="width:94.6pt;height:33.5pt;mso-width-percent:0;mso-height-percent:0;mso-width-percent:0;mso-height-percent:0" o:ole="">
            <v:imagedata r:id="rId17" o:title=""/>
          </v:shape>
          <o:OLEObject Type="Embed" ProgID="Equation.3" ShapeID="_x0000_i1028" DrawAspect="Content" ObjectID="_1693808145" r:id="rId18"/>
        </w:object>
      </w:r>
    </w:p>
    <w:p w14:paraId="21E8B172" w14:textId="77777777" w:rsidR="00AC7E3B" w:rsidRPr="00455598" w:rsidRDefault="00AC7E3B" w:rsidP="00E92B8D">
      <w:pPr>
        <w:pStyle w:val="Encabezado"/>
        <w:tabs>
          <w:tab w:val="left" w:pos="284"/>
        </w:tabs>
        <w:ind w:left="284" w:right="-21" w:hanging="284"/>
        <w:jc w:val="both"/>
        <w:rPr>
          <w:rFonts w:ascii="Arial" w:hAnsi="Arial" w:cs="Arial"/>
          <w:sz w:val="18"/>
          <w:szCs w:val="18"/>
        </w:rPr>
      </w:pPr>
    </w:p>
    <w:p w14:paraId="76EC374F" w14:textId="1BC95086" w:rsidR="00AC7E3B" w:rsidRPr="00455598" w:rsidRDefault="00E92B8D" w:rsidP="00E92B8D">
      <w:pPr>
        <w:tabs>
          <w:tab w:val="left" w:pos="284"/>
        </w:tabs>
        <w:ind w:left="284" w:hanging="284"/>
        <w:jc w:val="both"/>
        <w:rPr>
          <w:rFonts w:ascii="Arial" w:hAnsi="Arial" w:cs="Arial"/>
          <w:sz w:val="18"/>
          <w:szCs w:val="18"/>
        </w:rPr>
      </w:pPr>
      <w:r w:rsidRPr="00455598">
        <w:rPr>
          <w:rFonts w:ascii="Arial" w:hAnsi="Arial" w:cs="Arial"/>
          <w:sz w:val="18"/>
          <w:szCs w:val="18"/>
        </w:rPr>
        <w:tab/>
      </w:r>
      <w:r w:rsidR="00AC7E3B" w:rsidRPr="00455598">
        <w:rPr>
          <w:rFonts w:ascii="Arial" w:hAnsi="Arial" w:cs="Arial"/>
          <w:sz w:val="18"/>
          <w:szCs w:val="18"/>
        </w:rPr>
        <w:t xml:space="preserve">Una vez calculados los anteriores indicadores, la entidad debe determinar la metodología de cálculo de los componentes de las provisiones individuales de cartera de créditos, según se explica a continuación:  </w:t>
      </w:r>
    </w:p>
    <w:p w14:paraId="5F12BAD2" w14:textId="77777777" w:rsidR="00AC7E3B" w:rsidRPr="00455598" w:rsidRDefault="00AC7E3B" w:rsidP="00E92B8D">
      <w:pPr>
        <w:tabs>
          <w:tab w:val="left" w:pos="284"/>
        </w:tabs>
        <w:ind w:left="284" w:hanging="284"/>
        <w:jc w:val="both"/>
        <w:rPr>
          <w:rFonts w:ascii="Arial" w:hAnsi="Arial" w:cs="Arial"/>
          <w:sz w:val="18"/>
          <w:szCs w:val="18"/>
        </w:rPr>
      </w:pPr>
    </w:p>
    <w:p w14:paraId="6C96047F" w14:textId="269E239F" w:rsidR="00AC7E3B" w:rsidRPr="00455598" w:rsidRDefault="00E92B8D" w:rsidP="00E92B8D">
      <w:pPr>
        <w:tabs>
          <w:tab w:val="left" w:pos="284"/>
        </w:tabs>
        <w:ind w:left="284" w:hanging="284"/>
        <w:jc w:val="both"/>
        <w:rPr>
          <w:rFonts w:ascii="Arial" w:hAnsi="Arial" w:cs="Arial"/>
          <w:sz w:val="18"/>
          <w:szCs w:val="18"/>
        </w:rPr>
      </w:pPr>
      <w:r w:rsidRPr="00455598">
        <w:rPr>
          <w:rFonts w:ascii="Arial" w:hAnsi="Arial" w:cs="Arial"/>
          <w:sz w:val="18"/>
          <w:szCs w:val="18"/>
        </w:rPr>
        <w:tab/>
      </w:r>
      <w:r w:rsidR="00CA4573" w:rsidRPr="00455598">
        <w:rPr>
          <w:rFonts w:ascii="Arial" w:hAnsi="Arial" w:cs="Arial"/>
          <w:sz w:val="18"/>
          <w:szCs w:val="18"/>
        </w:rPr>
        <w:t>Si durante 3</w:t>
      </w:r>
      <w:r w:rsidR="00AC7E3B" w:rsidRPr="00455598">
        <w:rPr>
          <w:rFonts w:ascii="Arial" w:hAnsi="Arial" w:cs="Arial"/>
          <w:sz w:val="18"/>
          <w:szCs w:val="18"/>
        </w:rPr>
        <w:t xml:space="preserve"> meses consecutivos se cumplen de forma conjunta las siguientes condiciones, la metodología de cá</w:t>
      </w:r>
      <w:r w:rsidR="00CA4573" w:rsidRPr="00455598">
        <w:rPr>
          <w:rFonts w:ascii="Arial" w:hAnsi="Arial" w:cs="Arial"/>
          <w:sz w:val="18"/>
          <w:szCs w:val="18"/>
        </w:rPr>
        <w:t>lculo a aplicar durante los 6</w:t>
      </w:r>
      <w:r w:rsidR="00AC7E3B" w:rsidRPr="00455598">
        <w:rPr>
          <w:rFonts w:ascii="Arial" w:hAnsi="Arial" w:cs="Arial"/>
          <w:sz w:val="18"/>
          <w:szCs w:val="18"/>
        </w:rPr>
        <w:t xml:space="preserve"> meses siguientes es</w:t>
      </w:r>
      <w:r w:rsidR="00537EA2" w:rsidRPr="00455598">
        <w:rPr>
          <w:rFonts w:ascii="Arial" w:hAnsi="Arial" w:cs="Arial"/>
          <w:sz w:val="18"/>
          <w:szCs w:val="18"/>
        </w:rPr>
        <w:t xml:space="preserve"> la establecida en el </w:t>
      </w:r>
      <w:r w:rsidR="007109DB" w:rsidRPr="00455598">
        <w:rPr>
          <w:rFonts w:ascii="Arial" w:hAnsi="Arial" w:cs="Arial"/>
          <w:sz w:val="18"/>
          <w:szCs w:val="18"/>
        </w:rPr>
        <w:t>sub</w:t>
      </w:r>
      <w:r w:rsidR="00537EA2" w:rsidRPr="00455598">
        <w:rPr>
          <w:rFonts w:ascii="Arial" w:hAnsi="Arial" w:cs="Arial"/>
          <w:sz w:val="18"/>
          <w:szCs w:val="18"/>
        </w:rPr>
        <w:t>numeral 2</w:t>
      </w:r>
      <w:r w:rsidR="00CE4CD3" w:rsidRPr="00455598">
        <w:rPr>
          <w:rFonts w:ascii="Arial" w:hAnsi="Arial" w:cs="Arial"/>
          <w:sz w:val="18"/>
          <w:szCs w:val="18"/>
        </w:rPr>
        <w:t>.2</w:t>
      </w:r>
      <w:r w:rsidR="00C323C8" w:rsidRPr="00455598">
        <w:rPr>
          <w:rFonts w:ascii="Arial" w:hAnsi="Arial" w:cs="Arial"/>
          <w:sz w:val="18"/>
          <w:szCs w:val="18"/>
        </w:rPr>
        <w:t>.</w:t>
      </w:r>
      <w:r w:rsidR="00CE4CD3" w:rsidRPr="00455598">
        <w:rPr>
          <w:rFonts w:ascii="Arial" w:hAnsi="Arial" w:cs="Arial"/>
          <w:sz w:val="18"/>
          <w:szCs w:val="18"/>
        </w:rPr>
        <w:t xml:space="preserve"> de</w:t>
      </w:r>
      <w:r w:rsidR="00537EA2" w:rsidRPr="00455598">
        <w:rPr>
          <w:rFonts w:ascii="Arial" w:hAnsi="Arial" w:cs="Arial"/>
          <w:sz w:val="18"/>
          <w:szCs w:val="18"/>
        </w:rPr>
        <w:t>l pr</w:t>
      </w:r>
      <w:r w:rsidR="00CE4CD3" w:rsidRPr="00455598">
        <w:rPr>
          <w:rFonts w:ascii="Arial" w:hAnsi="Arial" w:cs="Arial"/>
          <w:sz w:val="18"/>
          <w:szCs w:val="18"/>
        </w:rPr>
        <w:t xml:space="preserve">esente </w:t>
      </w:r>
      <w:r w:rsidR="00537EA2" w:rsidRPr="00455598">
        <w:rPr>
          <w:rFonts w:ascii="Arial" w:hAnsi="Arial" w:cs="Arial"/>
          <w:sz w:val="18"/>
          <w:szCs w:val="18"/>
        </w:rPr>
        <w:t>Anexo</w:t>
      </w:r>
      <w:r w:rsidR="00AC7E3B" w:rsidRPr="00455598">
        <w:rPr>
          <w:rFonts w:ascii="Arial" w:hAnsi="Arial" w:cs="Arial"/>
          <w:sz w:val="18"/>
          <w:szCs w:val="18"/>
        </w:rPr>
        <w:t>:</w:t>
      </w:r>
    </w:p>
    <w:p w14:paraId="1D6CA8DA" w14:textId="77777777" w:rsidR="00560D6A" w:rsidRPr="00455598" w:rsidRDefault="00560D6A" w:rsidP="00E92B8D">
      <w:pPr>
        <w:tabs>
          <w:tab w:val="left" w:pos="284"/>
        </w:tabs>
        <w:ind w:left="284" w:hanging="284"/>
        <w:jc w:val="both"/>
        <w:rPr>
          <w:rFonts w:ascii="Arial" w:hAnsi="Arial" w:cs="Arial"/>
          <w:sz w:val="18"/>
          <w:szCs w:val="18"/>
        </w:rPr>
      </w:pPr>
    </w:p>
    <w:p w14:paraId="3162B8B4" w14:textId="79EB7496" w:rsidR="00AC7E3B" w:rsidRPr="00455598" w:rsidRDefault="00407EEA" w:rsidP="00E92B8D">
      <w:pPr>
        <w:tabs>
          <w:tab w:val="left" w:pos="284"/>
        </w:tabs>
        <w:ind w:left="284" w:hanging="284"/>
        <w:jc w:val="center"/>
        <w:rPr>
          <w:rFonts w:ascii="Arial" w:hAnsi="Arial" w:cs="Arial"/>
          <w:sz w:val="18"/>
          <w:szCs w:val="18"/>
        </w:rPr>
      </w:pPr>
      <w:r w:rsidRPr="00455598">
        <w:rPr>
          <w:rFonts w:ascii="Arial" w:hAnsi="Arial" w:cs="Arial"/>
          <w:noProof/>
          <w:position w:val="-32"/>
          <w:sz w:val="18"/>
          <w:szCs w:val="18"/>
        </w:rPr>
        <w:object w:dxaOrig="6570" w:dyaOrig="705" w14:anchorId="404437CA">
          <v:shape id="_x0000_i1029" type="#_x0000_t75" alt="" style="width:359.15pt;height:36.85pt;mso-width-percent:0;mso-height-percent:0;mso-width-percent:0;mso-height-percent:0" o:ole="">
            <v:imagedata r:id="rId19" o:title=""/>
          </v:shape>
          <o:OLEObject Type="Embed" ProgID="Equation.3" ShapeID="_x0000_i1029" DrawAspect="Content" ObjectID="_1693808146" r:id="rId20"/>
        </w:object>
      </w:r>
    </w:p>
    <w:p w14:paraId="0AF5B804" w14:textId="77777777" w:rsidR="00AC7E3B" w:rsidRPr="00455598" w:rsidRDefault="00AC7E3B" w:rsidP="00E92B8D">
      <w:pPr>
        <w:tabs>
          <w:tab w:val="left" w:pos="284"/>
        </w:tabs>
        <w:ind w:left="284" w:hanging="284"/>
        <w:jc w:val="both"/>
        <w:rPr>
          <w:rFonts w:ascii="Arial" w:hAnsi="Arial" w:cs="Arial"/>
          <w:sz w:val="18"/>
          <w:szCs w:val="18"/>
        </w:rPr>
      </w:pPr>
    </w:p>
    <w:p w14:paraId="0FA12DA0" w14:textId="1522DC48" w:rsidR="00AC7E3B" w:rsidRPr="00455598" w:rsidRDefault="00E92B8D" w:rsidP="00E92B8D">
      <w:pPr>
        <w:tabs>
          <w:tab w:val="left" w:pos="284"/>
        </w:tabs>
        <w:ind w:left="284" w:hanging="284"/>
        <w:jc w:val="both"/>
        <w:rPr>
          <w:rFonts w:ascii="Arial" w:hAnsi="Arial" w:cs="Arial"/>
          <w:sz w:val="18"/>
          <w:szCs w:val="18"/>
        </w:rPr>
      </w:pPr>
      <w:r w:rsidRPr="00455598">
        <w:rPr>
          <w:rFonts w:ascii="Arial" w:hAnsi="Arial" w:cs="Arial"/>
          <w:sz w:val="18"/>
          <w:szCs w:val="18"/>
        </w:rPr>
        <w:tab/>
      </w:r>
      <w:r w:rsidR="00AC7E3B" w:rsidRPr="00455598">
        <w:rPr>
          <w:rFonts w:ascii="Arial" w:hAnsi="Arial" w:cs="Arial"/>
          <w:sz w:val="18"/>
          <w:szCs w:val="18"/>
        </w:rPr>
        <w:t xml:space="preserve">En cualquier otro caso, la metodología de cálculo a aplicar en el mes siguiente debe ser la señalada en el </w:t>
      </w:r>
      <w:r w:rsidR="007109DB" w:rsidRPr="00455598">
        <w:rPr>
          <w:rFonts w:ascii="Arial" w:hAnsi="Arial" w:cs="Arial"/>
          <w:sz w:val="18"/>
          <w:szCs w:val="18"/>
        </w:rPr>
        <w:t>sub</w:t>
      </w:r>
      <w:r w:rsidR="00AC7E3B" w:rsidRPr="00455598">
        <w:rPr>
          <w:rFonts w:ascii="Arial" w:hAnsi="Arial" w:cs="Arial"/>
          <w:sz w:val="18"/>
          <w:szCs w:val="18"/>
        </w:rPr>
        <w:t>numeral 2.</w:t>
      </w:r>
      <w:r w:rsidR="00C323C8" w:rsidRPr="00455598">
        <w:rPr>
          <w:rFonts w:ascii="Arial" w:hAnsi="Arial" w:cs="Arial"/>
          <w:sz w:val="18"/>
          <w:szCs w:val="18"/>
        </w:rPr>
        <w:t>1</w:t>
      </w:r>
      <w:r w:rsidR="00537EA2" w:rsidRPr="00455598">
        <w:rPr>
          <w:rFonts w:ascii="Arial" w:hAnsi="Arial" w:cs="Arial"/>
          <w:sz w:val="18"/>
          <w:szCs w:val="18"/>
        </w:rPr>
        <w:t xml:space="preserve"> del</w:t>
      </w:r>
      <w:r w:rsidR="00CE4CD3" w:rsidRPr="00455598">
        <w:rPr>
          <w:rFonts w:ascii="Arial" w:hAnsi="Arial" w:cs="Arial"/>
          <w:sz w:val="18"/>
          <w:szCs w:val="18"/>
        </w:rPr>
        <w:t xml:space="preserve"> presente</w:t>
      </w:r>
      <w:r w:rsidR="00537EA2" w:rsidRPr="00455598">
        <w:rPr>
          <w:rFonts w:ascii="Arial" w:hAnsi="Arial" w:cs="Arial"/>
          <w:sz w:val="18"/>
          <w:szCs w:val="18"/>
        </w:rPr>
        <w:t xml:space="preserve"> Anexo</w:t>
      </w:r>
      <w:r w:rsidR="00AC7E3B" w:rsidRPr="00455598">
        <w:rPr>
          <w:rFonts w:ascii="Arial" w:hAnsi="Arial" w:cs="Arial"/>
          <w:sz w:val="18"/>
          <w:szCs w:val="18"/>
        </w:rPr>
        <w:t>.</w:t>
      </w:r>
    </w:p>
    <w:p w14:paraId="35600122" w14:textId="77777777" w:rsidR="00AC7E3B" w:rsidRPr="00455598" w:rsidRDefault="00AC7E3B" w:rsidP="00977BA8">
      <w:pPr>
        <w:tabs>
          <w:tab w:val="left" w:pos="0"/>
        </w:tabs>
        <w:jc w:val="both"/>
        <w:rPr>
          <w:rFonts w:ascii="Arial" w:hAnsi="Arial" w:cs="Arial"/>
          <w:sz w:val="18"/>
          <w:szCs w:val="18"/>
        </w:rPr>
      </w:pPr>
    </w:p>
    <w:p w14:paraId="276A8EB8" w14:textId="0E53D301" w:rsidR="00977BA8" w:rsidRPr="00455598" w:rsidRDefault="00EC2753" w:rsidP="00977BA8">
      <w:pPr>
        <w:pStyle w:val="Prrafodelista"/>
        <w:numPr>
          <w:ilvl w:val="1"/>
          <w:numId w:val="114"/>
        </w:numPr>
        <w:tabs>
          <w:tab w:val="left" w:pos="0"/>
        </w:tabs>
        <w:ind w:left="0" w:firstLine="0"/>
        <w:jc w:val="both"/>
        <w:rPr>
          <w:rFonts w:ascii="Arial" w:hAnsi="Arial" w:cs="Arial"/>
          <w:b/>
          <w:sz w:val="18"/>
          <w:szCs w:val="18"/>
        </w:rPr>
      </w:pPr>
      <w:r w:rsidRPr="00455598">
        <w:rPr>
          <w:rFonts w:ascii="Arial" w:hAnsi="Arial" w:cs="Arial"/>
          <w:b/>
          <w:sz w:val="18"/>
          <w:szCs w:val="18"/>
        </w:rPr>
        <w:t>Metodología de cálculo en fase acumulativa</w:t>
      </w:r>
    </w:p>
    <w:p w14:paraId="1FEB3BC6" w14:textId="77777777" w:rsidR="00AC7E3B" w:rsidRPr="00455598" w:rsidRDefault="00AC7E3B" w:rsidP="00977BA8">
      <w:pPr>
        <w:tabs>
          <w:tab w:val="left" w:pos="0"/>
        </w:tabs>
        <w:jc w:val="both"/>
        <w:rPr>
          <w:rFonts w:ascii="Arial" w:hAnsi="Arial" w:cs="Arial"/>
          <w:sz w:val="18"/>
          <w:szCs w:val="18"/>
        </w:rPr>
      </w:pPr>
    </w:p>
    <w:p w14:paraId="1E60CDCF" w14:textId="7D2949F3" w:rsidR="00AC7E3B" w:rsidRPr="00455598" w:rsidRDefault="00AC7E3B" w:rsidP="00977BA8">
      <w:pPr>
        <w:tabs>
          <w:tab w:val="left" w:pos="0"/>
        </w:tabs>
        <w:jc w:val="both"/>
        <w:rPr>
          <w:rFonts w:ascii="Arial" w:hAnsi="Arial" w:cs="Arial"/>
          <w:sz w:val="18"/>
          <w:szCs w:val="18"/>
        </w:rPr>
      </w:pPr>
      <w:r w:rsidRPr="00455598">
        <w:rPr>
          <w:rFonts w:ascii="Arial" w:hAnsi="Arial" w:cs="Arial"/>
          <w:sz w:val="18"/>
          <w:szCs w:val="18"/>
        </w:rPr>
        <w:t>Para cada modalidad de cartera sujeta a modelos de referencia se debe calcular, de forma independiente, la provisión individual de cartera definida como la sum</w:t>
      </w:r>
      <w:r w:rsidR="00F81704" w:rsidRPr="00455598">
        <w:rPr>
          <w:rFonts w:ascii="Arial" w:hAnsi="Arial" w:cs="Arial"/>
          <w:sz w:val="18"/>
          <w:szCs w:val="18"/>
        </w:rPr>
        <w:t>a de CIP</w:t>
      </w:r>
      <w:r w:rsidR="00BE69AB" w:rsidRPr="00455598">
        <w:rPr>
          <w:rFonts w:ascii="Arial" w:hAnsi="Arial" w:cs="Arial"/>
          <w:sz w:val="18"/>
          <w:szCs w:val="18"/>
        </w:rPr>
        <w:t xml:space="preserve"> y </w:t>
      </w:r>
      <w:r w:rsidR="00F81704" w:rsidRPr="00455598">
        <w:rPr>
          <w:rFonts w:ascii="Arial" w:hAnsi="Arial" w:cs="Arial"/>
          <w:sz w:val="18"/>
          <w:szCs w:val="18"/>
        </w:rPr>
        <w:t>CIC</w:t>
      </w:r>
      <w:r w:rsidR="00BE69AB" w:rsidRPr="00455598">
        <w:rPr>
          <w:rFonts w:ascii="Arial" w:hAnsi="Arial" w:cs="Arial"/>
          <w:sz w:val="18"/>
          <w:szCs w:val="18"/>
        </w:rPr>
        <w:t>,</w:t>
      </w:r>
      <w:r w:rsidR="00F81704" w:rsidRPr="00455598">
        <w:rPr>
          <w:rFonts w:ascii="Arial" w:hAnsi="Arial" w:cs="Arial"/>
          <w:sz w:val="18"/>
          <w:szCs w:val="18"/>
        </w:rPr>
        <w:t xml:space="preserve"> los cuales se deben calcular de la siguiente manera:</w:t>
      </w:r>
    </w:p>
    <w:p w14:paraId="02C43E7E" w14:textId="77777777" w:rsidR="00AC7E3B" w:rsidRPr="00455598" w:rsidRDefault="00AC7E3B" w:rsidP="00977BA8">
      <w:pPr>
        <w:tabs>
          <w:tab w:val="left" w:pos="0"/>
        </w:tabs>
        <w:jc w:val="both"/>
        <w:rPr>
          <w:rFonts w:ascii="Arial" w:hAnsi="Arial" w:cs="Arial"/>
          <w:sz w:val="18"/>
          <w:szCs w:val="18"/>
        </w:rPr>
      </w:pPr>
    </w:p>
    <w:p w14:paraId="3D9E1568" w14:textId="66676306" w:rsidR="00AC7E3B" w:rsidRPr="00455598" w:rsidRDefault="00AC7E3B" w:rsidP="00977BA8">
      <w:pPr>
        <w:tabs>
          <w:tab w:val="left" w:pos="0"/>
        </w:tabs>
        <w:jc w:val="both"/>
        <w:rPr>
          <w:rFonts w:ascii="Arial" w:hAnsi="Arial" w:cs="Arial"/>
          <w:sz w:val="18"/>
          <w:szCs w:val="18"/>
        </w:rPr>
      </w:pPr>
      <w:r w:rsidRPr="00455598">
        <w:rPr>
          <w:rFonts w:ascii="Arial" w:hAnsi="Arial" w:cs="Arial"/>
          <w:sz w:val="18"/>
          <w:szCs w:val="18"/>
        </w:rPr>
        <w:t>CIP: Para toda la cartera, es la pérdida espe</w:t>
      </w:r>
      <w:r w:rsidR="00F81704" w:rsidRPr="00455598">
        <w:rPr>
          <w:rFonts w:ascii="Arial" w:hAnsi="Arial" w:cs="Arial"/>
          <w:sz w:val="18"/>
          <w:szCs w:val="18"/>
        </w:rPr>
        <w:t xml:space="preserve">rada calculada con la matriz A, </w:t>
      </w:r>
      <w:r w:rsidRPr="00455598">
        <w:rPr>
          <w:rFonts w:ascii="Arial" w:hAnsi="Arial" w:cs="Arial"/>
          <w:sz w:val="18"/>
          <w:szCs w:val="18"/>
        </w:rPr>
        <w:t>según lo establecido en el correspondiente modelo de referencia.</w:t>
      </w:r>
    </w:p>
    <w:p w14:paraId="74A80202" w14:textId="77777777" w:rsidR="00AC7E3B" w:rsidRPr="00455598" w:rsidRDefault="00AC7E3B" w:rsidP="00977BA8">
      <w:pPr>
        <w:tabs>
          <w:tab w:val="left" w:pos="0"/>
        </w:tabs>
        <w:jc w:val="both"/>
        <w:rPr>
          <w:rFonts w:ascii="Arial" w:hAnsi="Arial" w:cs="Arial"/>
          <w:sz w:val="18"/>
          <w:szCs w:val="18"/>
        </w:rPr>
      </w:pPr>
    </w:p>
    <w:p w14:paraId="6C6205A7" w14:textId="77777777" w:rsidR="00AC7E3B" w:rsidRPr="00455598" w:rsidRDefault="00AC7E3B" w:rsidP="00977BA8">
      <w:pPr>
        <w:tabs>
          <w:tab w:val="left" w:pos="0"/>
        </w:tabs>
        <w:jc w:val="both"/>
        <w:rPr>
          <w:rFonts w:ascii="Arial" w:hAnsi="Arial" w:cs="Arial"/>
          <w:sz w:val="18"/>
          <w:szCs w:val="18"/>
        </w:rPr>
      </w:pPr>
      <w:r w:rsidRPr="00455598">
        <w:rPr>
          <w:rFonts w:ascii="Arial" w:hAnsi="Arial" w:cs="Arial"/>
          <w:sz w:val="18"/>
          <w:szCs w:val="18"/>
        </w:rPr>
        <w:t xml:space="preserve">CIC: Es el máximo valor entre el componente individual </w:t>
      </w:r>
      <w:proofErr w:type="spellStart"/>
      <w:r w:rsidRPr="00455598">
        <w:rPr>
          <w:rFonts w:ascii="Arial" w:hAnsi="Arial" w:cs="Arial"/>
          <w:sz w:val="18"/>
          <w:szCs w:val="18"/>
        </w:rPr>
        <w:t>contracíclico</w:t>
      </w:r>
      <w:proofErr w:type="spellEnd"/>
      <w:r w:rsidRPr="00455598">
        <w:rPr>
          <w:rFonts w:ascii="Arial" w:hAnsi="Arial" w:cs="Arial"/>
          <w:sz w:val="18"/>
          <w:szCs w:val="18"/>
        </w:rPr>
        <w:t xml:space="preserve"> en el periodo anterior (t-1) afectado por la exposición, y la diferencia entre la pérdida esperada calculada con la matriz B y la pérdida esperada calculada con la matriz A en el momento del cálculo de la provisión (t), de conformidad con la siguiente fórmula: </w:t>
      </w:r>
    </w:p>
    <w:p w14:paraId="65575354" w14:textId="77777777" w:rsidR="00560D6A" w:rsidRPr="00455598" w:rsidRDefault="00560D6A" w:rsidP="00977BA8">
      <w:pPr>
        <w:tabs>
          <w:tab w:val="left" w:pos="0"/>
        </w:tabs>
        <w:jc w:val="both"/>
        <w:rPr>
          <w:rFonts w:ascii="Arial" w:hAnsi="Arial" w:cs="Arial"/>
          <w:sz w:val="18"/>
          <w:szCs w:val="18"/>
        </w:rPr>
      </w:pPr>
    </w:p>
    <w:p w14:paraId="6D51E4C2" w14:textId="00C93694" w:rsidR="00AC7E3B" w:rsidRPr="00455598" w:rsidRDefault="000661EA" w:rsidP="00977BA8">
      <w:pPr>
        <w:tabs>
          <w:tab w:val="left" w:pos="0"/>
        </w:tabs>
        <w:jc w:val="center"/>
        <w:rPr>
          <w:rFonts w:ascii="Arial" w:hAnsi="Arial" w:cs="Arial"/>
          <w:sz w:val="18"/>
          <w:szCs w:val="18"/>
        </w:rPr>
      </w:pPr>
      <w:r w:rsidRPr="00455598">
        <w:rPr>
          <w:rFonts w:ascii="Arial" w:hAnsi="Arial" w:cs="Arial"/>
          <w:noProof/>
          <w:position w:val="-36"/>
          <w:sz w:val="18"/>
          <w:szCs w:val="18"/>
        </w:rPr>
        <w:object w:dxaOrig="4665" w:dyaOrig="885" w14:anchorId="556B4B07">
          <v:shape id="_x0000_i1030" type="#_x0000_t75" alt="" style="width:236.1pt;height:45.2pt;mso-width-percent:0;mso-height-percent:0;mso-width-percent:0;mso-height-percent:0" o:ole="">
            <v:imagedata r:id="rId21" o:title=""/>
          </v:shape>
          <o:OLEObject Type="Embed" ProgID="Equation.3" ShapeID="_x0000_i1030" DrawAspect="Content" ObjectID="_1693808147" r:id="rId22"/>
        </w:object>
      </w:r>
      <w:r w:rsidR="00AC7E3B" w:rsidRPr="00455598">
        <w:rPr>
          <w:rFonts w:ascii="Arial" w:hAnsi="Arial" w:cs="Arial"/>
          <w:sz w:val="18"/>
          <w:szCs w:val="18"/>
        </w:rPr>
        <w:t>con</w:t>
      </w:r>
      <w:r w:rsidR="00F81704" w:rsidRPr="00455598">
        <w:rPr>
          <w:rFonts w:ascii="Arial" w:hAnsi="Arial" w:cs="Arial"/>
          <w:sz w:val="18"/>
          <w:szCs w:val="18"/>
        </w:rPr>
        <w:t xml:space="preserve">  </w:t>
      </w:r>
      <w:r w:rsidRPr="00455598">
        <w:rPr>
          <w:rFonts w:ascii="Arial" w:hAnsi="Arial" w:cs="Arial"/>
          <w:noProof/>
          <w:position w:val="-34"/>
          <w:sz w:val="18"/>
          <w:szCs w:val="18"/>
        </w:rPr>
        <w:object w:dxaOrig="1725" w:dyaOrig="795" w14:anchorId="3773E454">
          <v:shape id="_x0000_i1031" type="#_x0000_t75" alt="" style="width:87.05pt;height:39.35pt;mso-width-percent:0;mso-height-percent:0;mso-width-percent:0;mso-height-percent:0" o:ole="">
            <v:imagedata r:id="rId23" o:title=""/>
          </v:shape>
          <o:OLEObject Type="Embed" ProgID="Equation.3" ShapeID="_x0000_i1031" DrawAspect="Content" ObjectID="_1693808148" r:id="rId24"/>
        </w:object>
      </w:r>
    </w:p>
    <w:p w14:paraId="79C1DAD6" w14:textId="600425DB" w:rsidR="00F81704" w:rsidRPr="00455598" w:rsidRDefault="00AC7E3B" w:rsidP="00977BA8">
      <w:pPr>
        <w:tabs>
          <w:tab w:val="left" w:pos="0"/>
        </w:tabs>
        <w:jc w:val="both"/>
        <w:rPr>
          <w:rFonts w:ascii="Arial" w:hAnsi="Arial" w:cs="Arial"/>
          <w:sz w:val="18"/>
          <w:szCs w:val="18"/>
        </w:rPr>
      </w:pPr>
      <w:r w:rsidRPr="00455598">
        <w:rPr>
          <w:rFonts w:ascii="Arial" w:hAnsi="Arial" w:cs="Arial"/>
          <w:sz w:val="18"/>
          <w:szCs w:val="18"/>
        </w:rPr>
        <w:t>Donde</w:t>
      </w:r>
      <w:r w:rsidR="00977BA8" w:rsidRPr="00455598">
        <w:rPr>
          <w:rFonts w:ascii="Arial" w:hAnsi="Arial" w:cs="Arial"/>
          <w:sz w:val="18"/>
          <w:szCs w:val="18"/>
        </w:rPr>
        <w:t>:</w:t>
      </w:r>
    </w:p>
    <w:p w14:paraId="1CF54765" w14:textId="77777777" w:rsidR="00F81704" w:rsidRPr="00455598" w:rsidRDefault="00F81704" w:rsidP="00977BA8">
      <w:pPr>
        <w:tabs>
          <w:tab w:val="left" w:pos="0"/>
        </w:tabs>
        <w:jc w:val="both"/>
        <w:rPr>
          <w:rFonts w:ascii="Arial" w:hAnsi="Arial" w:cs="Arial"/>
          <w:sz w:val="18"/>
          <w:szCs w:val="18"/>
        </w:rPr>
      </w:pPr>
    </w:p>
    <w:p w14:paraId="08C0A6B7" w14:textId="08D01735" w:rsidR="00F81704" w:rsidRPr="00455598" w:rsidRDefault="000661EA" w:rsidP="00977BA8">
      <w:pPr>
        <w:tabs>
          <w:tab w:val="left" w:pos="0"/>
        </w:tabs>
        <w:jc w:val="both"/>
        <w:rPr>
          <w:rFonts w:ascii="Arial" w:hAnsi="Arial" w:cs="Arial"/>
          <w:bCs/>
          <w:sz w:val="18"/>
          <w:szCs w:val="18"/>
        </w:rPr>
      </w:pPr>
      <w:r w:rsidRPr="00455598">
        <w:rPr>
          <w:rFonts w:ascii="Arial" w:hAnsi="Arial" w:cs="Arial"/>
          <w:bCs/>
          <w:noProof/>
          <w:position w:val="-6"/>
          <w:sz w:val="18"/>
          <w:szCs w:val="18"/>
        </w:rPr>
        <w:object w:dxaOrig="135" w:dyaOrig="255" w14:anchorId="314736AC">
          <v:shape id="_x0000_i1032" type="#_x0000_t75" alt="" style="width:8.35pt;height:11.7pt;mso-width-percent:0;mso-height-percent:0;mso-width-percent:0;mso-height-percent:0" o:ole="">
            <v:imagedata r:id="rId25" o:title=""/>
          </v:shape>
          <o:OLEObject Type="Embed" ProgID="Equation.3" ShapeID="_x0000_i1032" DrawAspect="Content" ObjectID="_1693808149" r:id="rId26"/>
        </w:object>
      </w:r>
      <w:r w:rsidR="00F81704" w:rsidRPr="00455598">
        <w:rPr>
          <w:rFonts w:ascii="Arial" w:hAnsi="Arial" w:cs="Arial"/>
          <w:bCs/>
          <w:sz w:val="18"/>
          <w:szCs w:val="18"/>
        </w:rPr>
        <w:t>: corresponde a cada obligación.</w:t>
      </w:r>
    </w:p>
    <w:p w14:paraId="32170EB7" w14:textId="77777777" w:rsidR="00C80827" w:rsidRPr="00455598" w:rsidRDefault="00C80827" w:rsidP="00977BA8">
      <w:pPr>
        <w:tabs>
          <w:tab w:val="left" w:pos="0"/>
        </w:tabs>
        <w:jc w:val="both"/>
        <w:rPr>
          <w:rFonts w:ascii="Arial" w:hAnsi="Arial" w:cs="Arial"/>
          <w:bCs/>
          <w:sz w:val="18"/>
          <w:szCs w:val="18"/>
        </w:rPr>
      </w:pPr>
    </w:p>
    <w:p w14:paraId="2E81A73F" w14:textId="11A55DA7" w:rsidR="00F81704" w:rsidRPr="00455598" w:rsidRDefault="000661EA" w:rsidP="00977BA8">
      <w:pPr>
        <w:tabs>
          <w:tab w:val="left" w:pos="0"/>
        </w:tabs>
        <w:jc w:val="both"/>
        <w:rPr>
          <w:rFonts w:ascii="Arial" w:hAnsi="Arial" w:cs="Arial"/>
          <w:sz w:val="18"/>
          <w:szCs w:val="18"/>
        </w:rPr>
      </w:pPr>
      <w:r w:rsidRPr="00455598">
        <w:rPr>
          <w:rFonts w:ascii="Arial" w:hAnsi="Arial" w:cs="Arial"/>
          <w:bCs/>
          <w:noProof/>
          <w:position w:val="-6"/>
          <w:sz w:val="18"/>
          <w:szCs w:val="18"/>
        </w:rPr>
        <w:object w:dxaOrig="135" w:dyaOrig="240" w14:anchorId="52FB3D5E">
          <v:shape id="_x0000_i1033" type="#_x0000_t75" alt="" style="width:8.35pt;height:11.7pt;mso-width-percent:0;mso-height-percent:0;mso-width-percent:0;mso-height-percent:0" o:ole="">
            <v:imagedata r:id="rId27" o:title=""/>
          </v:shape>
          <o:OLEObject Type="Embed" ProgID="Equation.3" ShapeID="_x0000_i1033" DrawAspect="Content" ObjectID="_1693808150" r:id="rId28"/>
        </w:object>
      </w:r>
      <w:r w:rsidR="00F81704" w:rsidRPr="00455598">
        <w:rPr>
          <w:rFonts w:ascii="Arial" w:hAnsi="Arial" w:cs="Arial"/>
          <w:bCs/>
          <w:sz w:val="18"/>
          <w:szCs w:val="18"/>
        </w:rPr>
        <w:t>:es el momento del cálculo de las provisiones.</w:t>
      </w:r>
    </w:p>
    <w:p w14:paraId="0EAA64FF" w14:textId="6971E869" w:rsidR="00AC7E3B" w:rsidRPr="00455598" w:rsidRDefault="000661EA" w:rsidP="00977BA8">
      <w:pPr>
        <w:tabs>
          <w:tab w:val="left" w:pos="0"/>
        </w:tabs>
        <w:jc w:val="both"/>
        <w:rPr>
          <w:rFonts w:ascii="Arial" w:hAnsi="Arial" w:cs="Arial"/>
          <w:sz w:val="18"/>
          <w:szCs w:val="18"/>
        </w:rPr>
      </w:pPr>
      <w:r w:rsidRPr="00455598">
        <w:rPr>
          <w:rFonts w:ascii="Arial" w:hAnsi="Arial" w:cs="Arial"/>
          <w:noProof/>
          <w:position w:val="-14"/>
          <w:sz w:val="18"/>
          <w:szCs w:val="18"/>
        </w:rPr>
        <w:object w:dxaOrig="600" w:dyaOrig="375" w14:anchorId="5E02C2C1">
          <v:shape id="_x0000_i1034" type="#_x0000_t75" alt="" style="width:30.15pt;height:20.1pt;mso-width-percent:0;mso-height-percent:0;mso-width-percent:0;mso-height-percent:0" o:ole="">
            <v:imagedata r:id="rId29" o:title=""/>
          </v:shape>
          <o:OLEObject Type="Embed" ProgID="Equation.3" ShapeID="_x0000_i1034" DrawAspect="Content" ObjectID="_1693808151" r:id="rId30"/>
        </w:object>
      </w:r>
      <w:r w:rsidR="00F81704" w:rsidRPr="00455598">
        <w:rPr>
          <w:rFonts w:ascii="Arial" w:hAnsi="Arial" w:cs="Arial"/>
          <w:sz w:val="18"/>
          <w:szCs w:val="18"/>
        </w:rPr>
        <w:t>: es</w:t>
      </w:r>
      <w:r w:rsidR="00AC7E3B" w:rsidRPr="00455598">
        <w:rPr>
          <w:rFonts w:ascii="Arial" w:hAnsi="Arial" w:cs="Arial"/>
          <w:sz w:val="18"/>
          <w:szCs w:val="18"/>
        </w:rPr>
        <w:t xml:space="preserve"> l</w:t>
      </w:r>
      <w:r w:rsidR="00F81704" w:rsidRPr="00455598">
        <w:rPr>
          <w:rFonts w:ascii="Arial" w:hAnsi="Arial" w:cs="Arial"/>
          <w:sz w:val="18"/>
          <w:szCs w:val="18"/>
        </w:rPr>
        <w:t>a exposición de la obligación</w:t>
      </w:r>
      <w:r w:rsidR="00E34A1A" w:rsidRPr="00455598">
        <w:rPr>
          <w:rFonts w:ascii="Arial" w:hAnsi="Arial" w:cs="Arial"/>
          <w:sz w:val="18"/>
          <w:szCs w:val="18"/>
        </w:rPr>
        <w:t xml:space="preserve"> (i) </w:t>
      </w:r>
      <w:r w:rsidR="00AC7E3B" w:rsidRPr="00455598">
        <w:rPr>
          <w:rFonts w:ascii="Arial" w:hAnsi="Arial" w:cs="Arial"/>
          <w:sz w:val="18"/>
          <w:szCs w:val="18"/>
        </w:rPr>
        <w:t xml:space="preserve">en el en el momento </w:t>
      </w:r>
      <w:r w:rsidR="00F81704" w:rsidRPr="00455598">
        <w:rPr>
          <w:rFonts w:ascii="Arial" w:hAnsi="Arial" w:cs="Arial"/>
          <w:sz w:val="18"/>
          <w:szCs w:val="18"/>
        </w:rPr>
        <w:t xml:space="preserve">del cálculo de la provisión </w:t>
      </w:r>
      <w:r w:rsidR="00E34A1A" w:rsidRPr="00455598">
        <w:rPr>
          <w:rFonts w:ascii="Arial" w:hAnsi="Arial" w:cs="Arial"/>
          <w:bCs/>
          <w:noProof/>
          <w:sz w:val="18"/>
          <w:szCs w:val="18"/>
        </w:rPr>
        <w:t xml:space="preserve">(t) </w:t>
      </w:r>
      <w:r w:rsidR="00AC7E3B" w:rsidRPr="00455598">
        <w:rPr>
          <w:rFonts w:ascii="Arial" w:hAnsi="Arial" w:cs="Arial"/>
          <w:sz w:val="18"/>
          <w:szCs w:val="18"/>
        </w:rPr>
        <w:t xml:space="preserve">de acuerdo con lo establecido en los diferentes modelos de referencia. Cuando </w:t>
      </w:r>
      <w:r w:rsidRPr="00455598">
        <w:rPr>
          <w:rFonts w:ascii="Arial" w:hAnsi="Arial" w:cs="Arial"/>
          <w:noProof/>
          <w:position w:val="-34"/>
          <w:sz w:val="18"/>
          <w:szCs w:val="18"/>
        </w:rPr>
        <w:object w:dxaOrig="1365" w:dyaOrig="795" w14:anchorId="3C201A44">
          <v:shape id="_x0000_i1035" type="#_x0000_t75" alt="" style="width:68.65pt;height:39.35pt;mso-width-percent:0;mso-height-percent:0;mso-width-percent:0;mso-height-percent:0" o:ole="">
            <v:imagedata r:id="rId31" o:title=""/>
          </v:shape>
          <o:OLEObject Type="Embed" ProgID="Equation.3" ShapeID="_x0000_i1035" DrawAspect="Content" ObjectID="_1693808152" r:id="rId32"/>
        </w:object>
      </w:r>
      <w:r w:rsidR="00AC7E3B" w:rsidRPr="00455598">
        <w:rPr>
          <w:rFonts w:ascii="Arial" w:hAnsi="Arial" w:cs="Arial"/>
          <w:sz w:val="18"/>
          <w:szCs w:val="18"/>
        </w:rPr>
        <w:t>se asume como 1.</w:t>
      </w:r>
    </w:p>
    <w:p w14:paraId="5FCEADB8" w14:textId="77777777" w:rsidR="00551FD6" w:rsidRPr="00455598" w:rsidRDefault="00551FD6" w:rsidP="00977BA8">
      <w:pPr>
        <w:tabs>
          <w:tab w:val="left" w:pos="0"/>
        </w:tabs>
        <w:jc w:val="both"/>
        <w:rPr>
          <w:rFonts w:ascii="Arial" w:hAnsi="Arial" w:cs="Arial"/>
          <w:sz w:val="18"/>
          <w:szCs w:val="18"/>
        </w:rPr>
      </w:pPr>
    </w:p>
    <w:p w14:paraId="16EB5C8A" w14:textId="18B0F5AA" w:rsidR="00AD1D16" w:rsidRPr="00455598" w:rsidRDefault="00EC2753" w:rsidP="00977BA8">
      <w:pPr>
        <w:pStyle w:val="Prrafodelista"/>
        <w:numPr>
          <w:ilvl w:val="1"/>
          <w:numId w:val="114"/>
        </w:numPr>
        <w:tabs>
          <w:tab w:val="left" w:pos="0"/>
        </w:tabs>
        <w:ind w:left="0" w:firstLine="0"/>
        <w:jc w:val="both"/>
        <w:rPr>
          <w:rFonts w:ascii="Arial" w:hAnsi="Arial" w:cs="Arial"/>
          <w:b/>
          <w:sz w:val="18"/>
          <w:szCs w:val="18"/>
        </w:rPr>
      </w:pPr>
      <w:r w:rsidRPr="00455598">
        <w:rPr>
          <w:rFonts w:ascii="Arial" w:hAnsi="Arial" w:cs="Arial"/>
          <w:b/>
          <w:sz w:val="18"/>
          <w:szCs w:val="18"/>
        </w:rPr>
        <w:t xml:space="preserve">Metodología de cálculo en fase </w:t>
      </w:r>
      <w:proofErr w:type="spellStart"/>
      <w:r w:rsidRPr="00455598">
        <w:rPr>
          <w:rFonts w:ascii="Arial" w:hAnsi="Arial" w:cs="Arial"/>
          <w:b/>
          <w:sz w:val="18"/>
          <w:szCs w:val="18"/>
        </w:rPr>
        <w:t>desacumulativa</w:t>
      </w:r>
      <w:proofErr w:type="spellEnd"/>
    </w:p>
    <w:p w14:paraId="5E49D4CD" w14:textId="77777777" w:rsidR="00AD1D16" w:rsidRPr="00455598" w:rsidRDefault="00AD1D16" w:rsidP="00977BA8">
      <w:pPr>
        <w:tabs>
          <w:tab w:val="left" w:pos="0"/>
        </w:tabs>
        <w:jc w:val="both"/>
        <w:rPr>
          <w:rFonts w:ascii="Arial" w:hAnsi="Arial" w:cs="Arial"/>
          <w:sz w:val="18"/>
          <w:szCs w:val="18"/>
        </w:rPr>
      </w:pPr>
    </w:p>
    <w:p w14:paraId="51759EED" w14:textId="0EFF92DE"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Para cada modalidad de cartera sujeta a modelos de referencia se debe calcular, de forma independiente, la provisión individual de cartera definida como la suma de CIP</w:t>
      </w:r>
      <w:r w:rsidR="00A802DE" w:rsidRPr="00455598">
        <w:rPr>
          <w:rFonts w:ascii="Arial" w:hAnsi="Arial" w:cs="Arial"/>
          <w:sz w:val="18"/>
          <w:szCs w:val="18"/>
        </w:rPr>
        <w:t xml:space="preserve"> y </w:t>
      </w:r>
      <w:r w:rsidRPr="00455598">
        <w:rPr>
          <w:rFonts w:ascii="Arial" w:hAnsi="Arial" w:cs="Arial"/>
          <w:sz w:val="18"/>
          <w:szCs w:val="18"/>
        </w:rPr>
        <w:t>CIC</w:t>
      </w:r>
      <w:r w:rsidR="00A802DE" w:rsidRPr="00455598">
        <w:rPr>
          <w:rFonts w:ascii="Arial" w:hAnsi="Arial" w:cs="Arial"/>
          <w:sz w:val="18"/>
          <w:szCs w:val="18"/>
        </w:rPr>
        <w:t>,</w:t>
      </w:r>
      <w:r w:rsidR="00F81704" w:rsidRPr="00455598">
        <w:rPr>
          <w:rFonts w:ascii="Arial" w:hAnsi="Arial" w:cs="Arial"/>
          <w:sz w:val="18"/>
          <w:szCs w:val="18"/>
        </w:rPr>
        <w:t xml:space="preserve"> los cuales se deben calcular de la siguiente manera:</w:t>
      </w:r>
    </w:p>
    <w:p w14:paraId="285EDDDD" w14:textId="77777777" w:rsidR="00AD1D16" w:rsidRPr="00455598" w:rsidRDefault="00AD1D16" w:rsidP="00977BA8">
      <w:pPr>
        <w:tabs>
          <w:tab w:val="left" w:pos="0"/>
        </w:tabs>
        <w:jc w:val="both"/>
        <w:rPr>
          <w:rFonts w:ascii="Arial" w:hAnsi="Arial" w:cs="Arial"/>
          <w:sz w:val="18"/>
          <w:szCs w:val="18"/>
        </w:rPr>
      </w:pPr>
    </w:p>
    <w:p w14:paraId="5A72331C" w14:textId="5F6DB837"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CIP: Para la cartera A es la pérdida esperada calculada con la matriz A, según lo establecido en el correspondiente modelo de referencia</w:t>
      </w:r>
      <w:r w:rsidR="00F07F02" w:rsidRPr="00455598">
        <w:rPr>
          <w:rFonts w:ascii="Arial" w:hAnsi="Arial" w:cs="Arial"/>
          <w:sz w:val="18"/>
          <w:szCs w:val="18"/>
        </w:rPr>
        <w:t xml:space="preserve"> para la cartera comercial</w:t>
      </w:r>
      <w:r w:rsidRPr="00455598">
        <w:rPr>
          <w:rFonts w:ascii="Arial" w:hAnsi="Arial" w:cs="Arial"/>
          <w:sz w:val="18"/>
          <w:szCs w:val="18"/>
        </w:rPr>
        <w:t>.</w:t>
      </w:r>
    </w:p>
    <w:p w14:paraId="6A1FB27B" w14:textId="77777777" w:rsidR="00AD1D16" w:rsidRPr="00455598" w:rsidRDefault="00AD1D16" w:rsidP="00977BA8">
      <w:pPr>
        <w:tabs>
          <w:tab w:val="left" w:pos="0"/>
        </w:tabs>
        <w:jc w:val="both"/>
        <w:rPr>
          <w:rFonts w:ascii="Arial" w:hAnsi="Arial" w:cs="Arial"/>
          <w:sz w:val="18"/>
          <w:szCs w:val="18"/>
        </w:rPr>
      </w:pPr>
    </w:p>
    <w:p w14:paraId="5D0EF572" w14:textId="0F4101A8"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Para la cartera B, C, D, y E es la pérdida esperada calculada con la matriz B, según lo establecido en el correspondiente modelo de referencia</w:t>
      </w:r>
      <w:r w:rsidR="00F07F02" w:rsidRPr="00455598">
        <w:rPr>
          <w:rFonts w:ascii="Arial" w:hAnsi="Arial" w:cs="Arial"/>
          <w:sz w:val="18"/>
          <w:szCs w:val="18"/>
        </w:rPr>
        <w:t xml:space="preserve"> para la cartera comercial</w:t>
      </w:r>
      <w:r w:rsidRPr="00455598">
        <w:rPr>
          <w:rFonts w:ascii="Arial" w:hAnsi="Arial" w:cs="Arial"/>
          <w:sz w:val="18"/>
          <w:szCs w:val="18"/>
        </w:rPr>
        <w:t>.</w:t>
      </w:r>
    </w:p>
    <w:p w14:paraId="21EAEB4F" w14:textId="77777777" w:rsidR="00AD1D16" w:rsidRPr="00455598" w:rsidRDefault="00AD1D16" w:rsidP="00977BA8">
      <w:pPr>
        <w:tabs>
          <w:tab w:val="left" w:pos="0"/>
        </w:tabs>
        <w:jc w:val="both"/>
        <w:rPr>
          <w:rFonts w:ascii="Arial" w:hAnsi="Arial" w:cs="Arial"/>
          <w:sz w:val="18"/>
          <w:szCs w:val="18"/>
        </w:rPr>
      </w:pPr>
    </w:p>
    <w:p w14:paraId="4C5207D2" w14:textId="77777777"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CIC: Es la diferencia entre el componente individual </w:t>
      </w:r>
      <w:proofErr w:type="spellStart"/>
      <w:r w:rsidRPr="00455598">
        <w:rPr>
          <w:rFonts w:ascii="Arial" w:hAnsi="Arial" w:cs="Arial"/>
          <w:sz w:val="18"/>
          <w:szCs w:val="18"/>
        </w:rPr>
        <w:t>contracíclico</w:t>
      </w:r>
      <w:proofErr w:type="spellEnd"/>
      <w:r w:rsidRPr="00455598">
        <w:rPr>
          <w:rFonts w:ascii="Arial" w:hAnsi="Arial" w:cs="Arial"/>
          <w:sz w:val="18"/>
          <w:szCs w:val="18"/>
        </w:rPr>
        <w:t xml:space="preserve"> del periodo anterior (t-1), y el máximo valor entre el factor de </w:t>
      </w:r>
      <w:proofErr w:type="spellStart"/>
      <w:r w:rsidRPr="00455598">
        <w:rPr>
          <w:rFonts w:ascii="Arial" w:hAnsi="Arial" w:cs="Arial"/>
          <w:sz w:val="18"/>
          <w:szCs w:val="18"/>
        </w:rPr>
        <w:t>desacumulación</w:t>
      </w:r>
      <w:proofErr w:type="spellEnd"/>
      <w:r w:rsidRPr="00455598">
        <w:rPr>
          <w:rFonts w:ascii="Arial" w:hAnsi="Arial" w:cs="Arial"/>
          <w:sz w:val="18"/>
          <w:szCs w:val="18"/>
        </w:rPr>
        <w:t xml:space="preserve"> (FD) individual y el componente individual </w:t>
      </w:r>
      <w:proofErr w:type="spellStart"/>
      <w:r w:rsidRPr="00455598">
        <w:rPr>
          <w:rFonts w:ascii="Arial" w:hAnsi="Arial" w:cs="Arial"/>
          <w:sz w:val="18"/>
          <w:szCs w:val="18"/>
        </w:rPr>
        <w:t>contracíclico</w:t>
      </w:r>
      <w:proofErr w:type="spellEnd"/>
      <w:r w:rsidRPr="00455598">
        <w:rPr>
          <w:rFonts w:ascii="Arial" w:hAnsi="Arial" w:cs="Arial"/>
          <w:sz w:val="18"/>
          <w:szCs w:val="18"/>
        </w:rPr>
        <w:t xml:space="preserve"> del periodo anterior (t-1) afectado por la exposición, de conformidad con la siguiente fórmula:</w:t>
      </w:r>
    </w:p>
    <w:p w14:paraId="0202E021" w14:textId="311E5F07" w:rsidR="00AD1D16" w:rsidRPr="00455598" w:rsidRDefault="00AD1D16" w:rsidP="00977BA8">
      <w:pPr>
        <w:tabs>
          <w:tab w:val="left" w:pos="0"/>
        </w:tabs>
        <w:jc w:val="both"/>
        <w:rPr>
          <w:rFonts w:ascii="Arial" w:hAnsi="Arial" w:cs="Arial"/>
          <w:sz w:val="18"/>
          <w:szCs w:val="18"/>
        </w:rPr>
      </w:pPr>
    </w:p>
    <w:p w14:paraId="435D077D" w14:textId="39857D9C" w:rsidR="00AD1D16" w:rsidRPr="00455598" w:rsidRDefault="000661EA" w:rsidP="00407EEA">
      <w:pPr>
        <w:tabs>
          <w:tab w:val="left" w:pos="0"/>
        </w:tabs>
        <w:jc w:val="center"/>
        <w:rPr>
          <w:rFonts w:ascii="Arial" w:hAnsi="Arial" w:cs="Arial"/>
          <w:sz w:val="18"/>
          <w:szCs w:val="18"/>
        </w:rPr>
      </w:pPr>
      <w:r w:rsidRPr="00455598">
        <w:rPr>
          <w:rFonts w:ascii="Arial" w:hAnsi="Arial" w:cs="Arial"/>
          <w:noProof/>
          <w:position w:val="-36"/>
          <w:sz w:val="18"/>
          <w:szCs w:val="18"/>
        </w:rPr>
        <w:object w:dxaOrig="5295" w:dyaOrig="840" w14:anchorId="1B2EEBB5">
          <v:shape id="_x0000_i1036" type="#_x0000_t75" alt="" style="width:265.4pt;height:41.85pt;mso-width-percent:0;mso-height-percent:0;mso-width-percent:0;mso-height-percent:0" o:ole="">
            <v:imagedata r:id="rId33" o:title=""/>
          </v:shape>
          <o:OLEObject Type="Embed" ProgID="Equation.3" ShapeID="_x0000_i1036" DrawAspect="Content" ObjectID="_1693808153" r:id="rId34"/>
        </w:object>
      </w:r>
    </w:p>
    <w:p w14:paraId="23A372C7" w14:textId="77777777" w:rsidR="00AD1D16" w:rsidRPr="00455598" w:rsidRDefault="00AD1D16" w:rsidP="00977BA8">
      <w:pPr>
        <w:tabs>
          <w:tab w:val="left" w:pos="0"/>
        </w:tabs>
        <w:jc w:val="both"/>
        <w:rPr>
          <w:rFonts w:ascii="Arial" w:hAnsi="Arial" w:cs="Arial"/>
          <w:sz w:val="18"/>
          <w:szCs w:val="18"/>
        </w:rPr>
      </w:pPr>
    </w:p>
    <w:p w14:paraId="5076F6F6" w14:textId="3AD670DF"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El factor de </w:t>
      </w:r>
      <w:proofErr w:type="spellStart"/>
      <w:r w:rsidRPr="00455598">
        <w:rPr>
          <w:rFonts w:ascii="Arial" w:hAnsi="Arial" w:cs="Arial"/>
          <w:sz w:val="18"/>
          <w:szCs w:val="18"/>
        </w:rPr>
        <w:t>desacumulación</w:t>
      </w:r>
      <w:proofErr w:type="spellEnd"/>
      <w:r w:rsidR="00F858A5" w:rsidRPr="00455598">
        <w:rPr>
          <w:rFonts w:ascii="Arial" w:hAnsi="Arial" w:cs="Arial"/>
          <w:noProof/>
          <w:sz w:val="18"/>
          <w:szCs w:val="18"/>
        </w:rPr>
        <w:t xml:space="preserve"> </w:t>
      </w:r>
      <w:r w:rsidR="000661EA" w:rsidRPr="00455598">
        <w:rPr>
          <w:rFonts w:ascii="Arial" w:hAnsi="Arial" w:cs="Arial"/>
          <w:noProof/>
          <w:position w:val="-14"/>
          <w:sz w:val="18"/>
          <w:szCs w:val="18"/>
        </w:rPr>
        <w:object w:dxaOrig="540" w:dyaOrig="375" w14:anchorId="4FB4E9B0">
          <v:shape id="_x0000_i1037" type="#_x0000_t75" alt="" style="width:26.8pt;height:20.1pt;mso-width-percent:0;mso-height-percent:0;mso-width-percent:0;mso-height-percent:0" o:ole="">
            <v:imagedata r:id="rId35" o:title=""/>
          </v:shape>
          <o:OLEObject Type="Embed" ProgID="Equation.3" ShapeID="_x0000_i1037" DrawAspect="Content" ObjectID="_1693808154" r:id="rId36"/>
        </w:object>
      </w:r>
      <w:r w:rsidRPr="00455598">
        <w:rPr>
          <w:rFonts w:ascii="Arial" w:hAnsi="Arial" w:cs="Arial"/>
          <w:sz w:val="18"/>
          <w:szCs w:val="18"/>
        </w:rPr>
        <w:t xml:space="preserve"> está dado por:</w:t>
      </w:r>
    </w:p>
    <w:p w14:paraId="116C6748" w14:textId="77777777" w:rsidR="00560D6A" w:rsidRPr="00455598" w:rsidRDefault="00560D6A" w:rsidP="00977BA8">
      <w:pPr>
        <w:tabs>
          <w:tab w:val="left" w:pos="0"/>
        </w:tabs>
        <w:jc w:val="both"/>
        <w:rPr>
          <w:rFonts w:ascii="Arial" w:hAnsi="Arial" w:cs="Arial"/>
          <w:sz w:val="18"/>
          <w:szCs w:val="18"/>
        </w:rPr>
      </w:pPr>
    </w:p>
    <w:p w14:paraId="7325A0B4" w14:textId="5F569E9B" w:rsidR="00AD1D16" w:rsidRPr="000B2CDB" w:rsidRDefault="003D1E48" w:rsidP="003D1E48">
      <w:pPr>
        <w:tabs>
          <w:tab w:val="left" w:pos="0"/>
        </w:tabs>
        <w:jc w:val="both"/>
        <w:rPr>
          <w:rFonts w:ascii="Arial" w:hAnsi="Arial" w:cs="Arial"/>
          <w:szCs w:val="24"/>
        </w:rPr>
      </w:pPr>
      <m:oMathPara>
        <m:oMath>
          <m:r>
            <w:rPr>
              <w:rFonts w:ascii="Cambria Math" w:hAnsi="Arial" w:cs="Arial"/>
              <w:noProof/>
              <w:szCs w:val="24"/>
            </w:rPr>
            <m:t>F</m:t>
          </m:r>
          <m:sSub>
            <m:sSubPr>
              <m:ctrlPr>
                <w:rPr>
                  <w:rFonts w:ascii="Cambria Math" w:hAnsi="Arial" w:cs="Arial"/>
                  <w:i/>
                  <w:noProof/>
                  <w:szCs w:val="24"/>
                </w:rPr>
              </m:ctrlPr>
            </m:sSubPr>
            <m:e>
              <m:r>
                <w:rPr>
                  <w:rFonts w:ascii="Cambria Math" w:hAnsi="Arial" w:cs="Arial"/>
                  <w:noProof/>
                  <w:szCs w:val="24"/>
                </w:rPr>
                <m:t>D</m:t>
              </m:r>
            </m:e>
            <m:sub>
              <m:r>
                <w:rPr>
                  <w:rFonts w:ascii="Cambria Math" w:hAnsi="Arial" w:cs="Arial"/>
                  <w:noProof/>
                  <w:szCs w:val="24"/>
                </w:rPr>
                <m:t>i,t</m:t>
              </m:r>
            </m:sub>
          </m:sSub>
          <m:r>
            <w:rPr>
              <w:rFonts w:ascii="Cambria Math" w:hAnsi="Arial" w:cs="Arial"/>
              <w:noProof/>
              <w:szCs w:val="24"/>
            </w:rPr>
            <m:t>=</m:t>
          </m:r>
          <m:sSub>
            <m:sSubPr>
              <m:ctrlPr>
                <w:rPr>
                  <w:rFonts w:ascii="Cambria Math" w:hAnsi="Arial" w:cs="Arial"/>
                  <w:i/>
                  <w:noProof/>
                  <w:szCs w:val="24"/>
                </w:rPr>
              </m:ctrlPr>
            </m:sSubPr>
            <m:e>
              <m:d>
                <m:dPr>
                  <m:ctrlPr>
                    <w:rPr>
                      <w:rFonts w:ascii="Cambria Math" w:hAnsi="Arial" w:cs="Arial"/>
                      <w:i/>
                      <w:noProof/>
                      <w:szCs w:val="24"/>
                    </w:rPr>
                  </m:ctrlPr>
                </m:dPr>
                <m:e>
                  <m:f>
                    <m:fPr>
                      <m:ctrlPr>
                        <w:rPr>
                          <w:rFonts w:ascii="Cambria Math" w:hAnsi="Arial" w:cs="Arial"/>
                          <w:i/>
                          <w:noProof/>
                          <w:szCs w:val="24"/>
                        </w:rPr>
                      </m:ctrlPr>
                    </m:fPr>
                    <m:num>
                      <m:r>
                        <w:rPr>
                          <w:rFonts w:ascii="Cambria Math" w:hAnsi="Arial" w:cs="Arial"/>
                          <w:noProof/>
                          <w:szCs w:val="24"/>
                        </w:rPr>
                        <m:t>CI</m:t>
                      </m:r>
                      <m:sSub>
                        <m:sSubPr>
                          <m:ctrlPr>
                            <w:rPr>
                              <w:rFonts w:ascii="Cambria Math" w:hAnsi="Arial" w:cs="Arial"/>
                              <w:i/>
                              <w:noProof/>
                              <w:szCs w:val="24"/>
                            </w:rPr>
                          </m:ctrlPr>
                        </m:sSubPr>
                        <m:e>
                          <m:r>
                            <w:rPr>
                              <w:rFonts w:ascii="Cambria Math" w:hAnsi="Arial" w:cs="Arial"/>
                              <w:noProof/>
                              <w:szCs w:val="24"/>
                            </w:rPr>
                            <m:t>C</m:t>
                          </m:r>
                        </m:e>
                        <m:sub>
                          <m:r>
                            <w:rPr>
                              <w:rFonts w:ascii="Cambria Math" w:hAnsi="Arial" w:cs="Arial"/>
                              <w:noProof/>
                              <w:szCs w:val="24"/>
                            </w:rPr>
                            <m:t>i,t</m:t>
                          </m:r>
                          <m:r>
                            <w:rPr>
                              <w:rFonts w:ascii="Cambria Math" w:hAnsi="Arial" w:cs="Arial"/>
                              <w:noProof/>
                              <w:szCs w:val="24"/>
                            </w:rPr>
                            <m:t>-</m:t>
                          </m:r>
                          <m:r>
                            <w:rPr>
                              <w:rFonts w:ascii="Cambria Math" w:hAnsi="Arial" w:cs="Arial"/>
                              <w:noProof/>
                              <w:szCs w:val="24"/>
                            </w:rPr>
                            <m:t>1</m:t>
                          </m:r>
                        </m:sub>
                      </m:sSub>
                    </m:num>
                    <m:den>
                      <m:nary>
                        <m:naryPr>
                          <m:chr m:val="∑"/>
                          <m:supHide m:val="1"/>
                          <m:ctrlPr>
                            <w:rPr>
                              <w:rFonts w:ascii="Cambria Math" w:hAnsi="Arial" w:cs="Arial"/>
                              <w:i/>
                              <w:noProof/>
                              <w:szCs w:val="24"/>
                            </w:rPr>
                          </m:ctrlPr>
                        </m:naryPr>
                        <m:sub>
                          <m:r>
                            <w:rPr>
                              <w:rFonts w:ascii="Cambria Math" w:hAnsi="Arial" w:cs="Arial"/>
                              <w:noProof/>
                              <w:szCs w:val="24"/>
                            </w:rPr>
                            <m:t>activas(t)</m:t>
                          </m:r>
                        </m:sub>
                        <m:sup/>
                        <m:e>
                          <m:r>
                            <w:rPr>
                              <w:rFonts w:ascii="Cambria Math" w:hAnsi="Arial" w:cs="Arial"/>
                              <w:noProof/>
                              <w:szCs w:val="24"/>
                            </w:rPr>
                            <m:t>CI</m:t>
                          </m:r>
                          <m:sSub>
                            <m:sSubPr>
                              <m:ctrlPr>
                                <w:rPr>
                                  <w:rFonts w:ascii="Cambria Math" w:hAnsi="Arial" w:cs="Arial"/>
                                  <w:i/>
                                  <w:noProof/>
                                  <w:szCs w:val="24"/>
                                </w:rPr>
                              </m:ctrlPr>
                            </m:sSubPr>
                            <m:e>
                              <m:r>
                                <w:rPr>
                                  <w:rFonts w:ascii="Cambria Math" w:hAnsi="Arial" w:cs="Arial"/>
                                  <w:noProof/>
                                  <w:szCs w:val="24"/>
                                </w:rPr>
                                <m:t>C</m:t>
                              </m:r>
                            </m:e>
                            <m:sub>
                              <m:r>
                                <w:rPr>
                                  <w:rFonts w:ascii="Cambria Math" w:hAnsi="Arial" w:cs="Arial"/>
                                  <w:noProof/>
                                  <w:szCs w:val="24"/>
                                </w:rPr>
                                <m:t>i,t</m:t>
                              </m:r>
                              <m:r>
                                <w:rPr>
                                  <w:rFonts w:ascii="Cambria Math" w:hAnsi="Arial" w:cs="Arial"/>
                                  <w:noProof/>
                                  <w:szCs w:val="24"/>
                                </w:rPr>
                                <m:t>-</m:t>
                              </m:r>
                              <m:r>
                                <w:rPr>
                                  <w:rFonts w:ascii="Cambria Math" w:hAnsi="Arial" w:cs="Arial"/>
                                  <w:noProof/>
                                  <w:szCs w:val="24"/>
                                </w:rPr>
                                <m:t>1</m:t>
                              </m:r>
                            </m:sub>
                          </m:sSub>
                          <m:ctrlPr>
                            <w:rPr>
                              <w:rFonts w:ascii="Cambria Math" w:hAnsi="Cambria Math" w:cs="Arial"/>
                              <w:i/>
                              <w:noProof/>
                              <w:szCs w:val="24"/>
                            </w:rPr>
                          </m:ctrlPr>
                        </m:e>
                      </m:nary>
                      <m:ctrlPr>
                        <w:rPr>
                          <w:rFonts w:ascii="Cambria Math" w:hAnsi="Cambria Math" w:cs="Arial"/>
                          <w:i/>
                          <w:noProof/>
                          <w:szCs w:val="24"/>
                        </w:rPr>
                      </m:ctrlPr>
                    </m:den>
                  </m:f>
                  <m:ctrlPr>
                    <w:rPr>
                      <w:rFonts w:ascii="Cambria Math" w:hAnsi="Cambria Math" w:cs="Arial"/>
                      <w:i/>
                      <w:noProof/>
                      <w:szCs w:val="24"/>
                    </w:rPr>
                  </m:ctrlPr>
                </m:e>
              </m:d>
            </m:e>
            <m:sub>
              <m:r>
                <w:rPr>
                  <w:rFonts w:ascii="Cambria Math" w:hAnsi="Arial" w:cs="Arial"/>
                  <w:noProof/>
                  <w:szCs w:val="24"/>
                </w:rPr>
                <m:t>m</m:t>
              </m:r>
            </m:sub>
          </m:sSub>
          <m:r>
            <w:rPr>
              <w:rFonts w:ascii="Cambria Math" w:hAnsi="Arial" w:cs="Arial"/>
              <w:noProof/>
              <w:szCs w:val="24"/>
            </w:rPr>
            <m:t>*</m:t>
          </m:r>
          <m:d>
            <m:dPr>
              <m:ctrlPr>
                <w:rPr>
                  <w:rFonts w:ascii="Cambria Math" w:hAnsi="Arial" w:cs="Arial"/>
                  <w:i/>
                  <w:noProof/>
                  <w:szCs w:val="24"/>
                </w:rPr>
              </m:ctrlPr>
            </m:dPr>
            <m:e>
              <m:r>
                <w:rPr>
                  <w:rFonts w:ascii="Cambria Math" w:hAnsi="Arial" w:cs="Arial"/>
                  <w:noProof/>
                  <w:szCs w:val="24"/>
                </w:rPr>
                <m:t>70%</m:t>
              </m:r>
              <m:r>
                <w:rPr>
                  <w:rFonts w:ascii="Cambria Math" w:hAnsi="Arial" w:cs="Arial"/>
                  <w:noProof/>
                  <w:szCs w:val="24"/>
                </w:rPr>
                <m:t>*</m:t>
              </m:r>
              <m:r>
                <w:rPr>
                  <w:rFonts w:ascii="Cambria Math" w:hAnsi="Arial" w:cs="Arial"/>
                  <w:noProof/>
                  <w:szCs w:val="24"/>
                </w:rPr>
                <m:t>PN</m:t>
              </m:r>
              <m:sSub>
                <m:sSubPr>
                  <m:ctrlPr>
                    <w:rPr>
                      <w:rFonts w:ascii="Cambria Math" w:hAnsi="Arial" w:cs="Arial"/>
                      <w:i/>
                      <w:noProof/>
                      <w:szCs w:val="24"/>
                    </w:rPr>
                  </m:ctrlPr>
                </m:sSubPr>
                <m:e>
                  <m:r>
                    <w:rPr>
                      <w:rFonts w:ascii="Cambria Math" w:hAnsi="Arial" w:cs="Arial"/>
                      <w:noProof/>
                      <w:szCs w:val="24"/>
                    </w:rPr>
                    <m:t>R</m:t>
                  </m:r>
                </m:e>
                <m:sub>
                  <m:r>
                    <w:rPr>
                      <w:rFonts w:ascii="Cambria Math" w:hAnsi="Arial" w:cs="Arial"/>
                      <w:noProof/>
                      <w:szCs w:val="24"/>
                    </w:rPr>
                    <m:t>CIP</m:t>
                  </m:r>
                  <m:r>
                    <w:rPr>
                      <w:rFonts w:ascii="Cambria Math" w:hAnsi="Arial" w:cs="Arial"/>
                      <w:noProof/>
                      <w:szCs w:val="24"/>
                    </w:rPr>
                    <m:t>-</m:t>
                  </m:r>
                  <m:r>
                    <w:rPr>
                      <w:rFonts w:ascii="Cambria Math" w:hAnsi="Arial" w:cs="Arial"/>
                      <w:noProof/>
                      <w:szCs w:val="24"/>
                    </w:rPr>
                    <m:t>m</m:t>
                  </m:r>
                </m:sub>
              </m:sSub>
              <m:ctrlPr>
                <w:rPr>
                  <w:rFonts w:ascii="Cambria Math" w:hAnsi="Cambria Math" w:cs="Arial"/>
                  <w:i/>
                  <w:noProof/>
                  <w:szCs w:val="24"/>
                </w:rPr>
              </m:ctrlPr>
            </m:e>
          </m:d>
        </m:oMath>
      </m:oMathPara>
    </w:p>
    <w:p w14:paraId="0471DB32" w14:textId="77777777" w:rsidR="00AD1D16" w:rsidRPr="00455598" w:rsidRDefault="00AD1D16" w:rsidP="00977BA8">
      <w:pPr>
        <w:tabs>
          <w:tab w:val="left" w:pos="0"/>
        </w:tabs>
        <w:jc w:val="both"/>
        <w:rPr>
          <w:rFonts w:ascii="Arial" w:hAnsi="Arial" w:cs="Arial"/>
          <w:sz w:val="18"/>
          <w:szCs w:val="18"/>
        </w:rPr>
      </w:pPr>
    </w:p>
    <w:p w14:paraId="1EF2AE6F" w14:textId="77777777" w:rsidR="00AD1D16" w:rsidRPr="00455598" w:rsidRDefault="00F81704" w:rsidP="00977BA8">
      <w:pPr>
        <w:tabs>
          <w:tab w:val="left" w:pos="0"/>
        </w:tabs>
        <w:jc w:val="both"/>
        <w:rPr>
          <w:rFonts w:ascii="Arial" w:hAnsi="Arial" w:cs="Arial"/>
          <w:sz w:val="18"/>
          <w:szCs w:val="18"/>
        </w:rPr>
      </w:pPr>
      <w:r w:rsidRPr="00455598">
        <w:rPr>
          <w:rFonts w:ascii="Arial" w:hAnsi="Arial" w:cs="Arial"/>
          <w:sz w:val="18"/>
          <w:szCs w:val="18"/>
        </w:rPr>
        <w:t>Donde,</w:t>
      </w:r>
    </w:p>
    <w:p w14:paraId="5F1AA4AD" w14:textId="77777777" w:rsidR="00F81704" w:rsidRPr="00455598" w:rsidRDefault="00F81704" w:rsidP="00977BA8">
      <w:pPr>
        <w:tabs>
          <w:tab w:val="left" w:pos="0"/>
        </w:tabs>
        <w:jc w:val="both"/>
        <w:rPr>
          <w:rFonts w:ascii="Arial" w:hAnsi="Arial" w:cs="Arial"/>
          <w:sz w:val="18"/>
          <w:szCs w:val="18"/>
        </w:rPr>
      </w:pPr>
    </w:p>
    <w:p w14:paraId="1C2C5E36" w14:textId="399C60BE" w:rsidR="00F81704" w:rsidRPr="00455598" w:rsidRDefault="000661EA" w:rsidP="00977BA8">
      <w:pPr>
        <w:tabs>
          <w:tab w:val="left" w:pos="0"/>
        </w:tabs>
        <w:jc w:val="both"/>
        <w:rPr>
          <w:rFonts w:ascii="Arial" w:hAnsi="Arial" w:cs="Arial"/>
          <w:bCs/>
          <w:sz w:val="18"/>
          <w:szCs w:val="18"/>
        </w:rPr>
      </w:pPr>
      <w:r w:rsidRPr="00455598">
        <w:rPr>
          <w:rFonts w:ascii="Arial" w:hAnsi="Arial" w:cs="Arial"/>
          <w:bCs/>
          <w:noProof/>
          <w:position w:val="-6"/>
          <w:sz w:val="18"/>
          <w:szCs w:val="18"/>
        </w:rPr>
        <w:object w:dxaOrig="135" w:dyaOrig="255" w14:anchorId="01A5D1D5">
          <v:shape id="_x0000_i1038" type="#_x0000_t75" alt="" style="width:8.35pt;height:11.7pt;mso-width-percent:0;mso-height-percent:0;mso-width-percent:0;mso-height-percent:0" o:ole="">
            <v:imagedata r:id="rId25" o:title=""/>
          </v:shape>
          <o:OLEObject Type="Embed" ProgID="Equation.3" ShapeID="_x0000_i1038" DrawAspect="Content" ObjectID="_1693808155" r:id="rId37"/>
        </w:object>
      </w:r>
      <w:r w:rsidR="00F81704" w:rsidRPr="00455598">
        <w:rPr>
          <w:rFonts w:ascii="Arial" w:hAnsi="Arial" w:cs="Arial"/>
          <w:bCs/>
          <w:sz w:val="18"/>
          <w:szCs w:val="18"/>
        </w:rPr>
        <w:t>: corresponde a cada obligación.</w:t>
      </w:r>
    </w:p>
    <w:p w14:paraId="3F381FD5" w14:textId="77777777" w:rsidR="00C80827" w:rsidRPr="00455598" w:rsidRDefault="00C80827" w:rsidP="00977BA8">
      <w:pPr>
        <w:tabs>
          <w:tab w:val="left" w:pos="0"/>
        </w:tabs>
        <w:jc w:val="both"/>
        <w:rPr>
          <w:rFonts w:ascii="Arial" w:hAnsi="Arial" w:cs="Arial"/>
          <w:bCs/>
          <w:sz w:val="18"/>
          <w:szCs w:val="18"/>
        </w:rPr>
      </w:pPr>
    </w:p>
    <w:p w14:paraId="2970AD3B" w14:textId="6729FACE" w:rsidR="00F81704" w:rsidRPr="00455598" w:rsidRDefault="000661EA" w:rsidP="00977BA8">
      <w:pPr>
        <w:tabs>
          <w:tab w:val="left" w:pos="0"/>
        </w:tabs>
        <w:jc w:val="both"/>
        <w:rPr>
          <w:rFonts w:ascii="Arial" w:hAnsi="Arial" w:cs="Arial"/>
          <w:bCs/>
          <w:sz w:val="18"/>
          <w:szCs w:val="18"/>
        </w:rPr>
      </w:pPr>
      <w:r w:rsidRPr="00455598">
        <w:rPr>
          <w:rFonts w:ascii="Arial" w:hAnsi="Arial" w:cs="Arial"/>
          <w:bCs/>
          <w:noProof/>
          <w:position w:val="-6"/>
          <w:sz w:val="18"/>
          <w:szCs w:val="18"/>
        </w:rPr>
        <w:object w:dxaOrig="135" w:dyaOrig="240" w14:anchorId="5F013E2B">
          <v:shape id="_x0000_i1039" type="#_x0000_t75" alt="" style="width:8.35pt;height:11.7pt;mso-width-percent:0;mso-height-percent:0;mso-width-percent:0;mso-height-percent:0" o:ole="">
            <v:imagedata r:id="rId27" o:title=""/>
          </v:shape>
          <o:OLEObject Type="Embed" ProgID="Equation.3" ShapeID="_x0000_i1039" DrawAspect="Content" ObjectID="_1693808156" r:id="rId38"/>
        </w:object>
      </w:r>
      <w:r w:rsidR="00F81704" w:rsidRPr="00455598">
        <w:rPr>
          <w:rFonts w:ascii="Arial" w:hAnsi="Arial" w:cs="Arial"/>
          <w:bCs/>
          <w:sz w:val="18"/>
          <w:szCs w:val="18"/>
        </w:rPr>
        <w:t>:es el momento del cálculo de las provisiones.</w:t>
      </w:r>
    </w:p>
    <w:p w14:paraId="5087952A" w14:textId="77777777" w:rsidR="00C80827" w:rsidRPr="00455598" w:rsidRDefault="00C80827" w:rsidP="00977BA8">
      <w:pPr>
        <w:tabs>
          <w:tab w:val="left" w:pos="0"/>
        </w:tabs>
        <w:jc w:val="both"/>
        <w:rPr>
          <w:rFonts w:ascii="Arial" w:hAnsi="Arial" w:cs="Arial"/>
          <w:sz w:val="18"/>
          <w:szCs w:val="18"/>
        </w:rPr>
      </w:pPr>
    </w:p>
    <w:p w14:paraId="3BA79F56" w14:textId="7C724E69" w:rsidR="00AD1D16" w:rsidRPr="00455598" w:rsidRDefault="000661EA" w:rsidP="00977BA8">
      <w:pPr>
        <w:tabs>
          <w:tab w:val="left" w:pos="0"/>
        </w:tabs>
        <w:jc w:val="both"/>
        <w:rPr>
          <w:rFonts w:ascii="Arial" w:hAnsi="Arial" w:cs="Arial"/>
          <w:sz w:val="18"/>
          <w:szCs w:val="18"/>
        </w:rPr>
      </w:pPr>
      <w:r w:rsidRPr="00455598">
        <w:rPr>
          <w:rFonts w:ascii="Arial" w:hAnsi="Arial" w:cs="Arial"/>
          <w:noProof/>
          <w:position w:val="-12"/>
          <w:sz w:val="18"/>
          <w:szCs w:val="18"/>
        </w:rPr>
        <w:object w:dxaOrig="960" w:dyaOrig="360" w14:anchorId="19F3CD39">
          <v:shape id="_x0000_i1040" type="#_x0000_t75" alt="" style="width:50.25pt;height:18.4pt;mso-width-percent:0;mso-height-percent:0;mso-width-percent:0;mso-height-percent:0" o:ole="">
            <v:imagedata r:id="rId39" o:title=""/>
          </v:shape>
          <o:OLEObject Type="Embed" ProgID="Equation.3" ShapeID="_x0000_i1040" DrawAspect="Content" ObjectID="_1693808157" r:id="rId40"/>
        </w:object>
      </w:r>
      <w:r w:rsidR="00AD1D16" w:rsidRPr="00455598">
        <w:rPr>
          <w:rFonts w:ascii="Arial" w:hAnsi="Arial" w:cs="Arial"/>
          <w:sz w:val="18"/>
          <w:szCs w:val="18"/>
        </w:rPr>
        <w:t>: Son las provisiones netas de recuperaciones del mes, asociadas al componente individual procíclico en la modalidad de cartera respectiva (m).</w:t>
      </w:r>
    </w:p>
    <w:p w14:paraId="48371066" w14:textId="77777777" w:rsidR="00C80827" w:rsidRPr="00455598" w:rsidRDefault="00C80827" w:rsidP="00977BA8">
      <w:pPr>
        <w:tabs>
          <w:tab w:val="left" w:pos="0"/>
        </w:tabs>
        <w:jc w:val="both"/>
        <w:rPr>
          <w:rFonts w:ascii="Arial" w:hAnsi="Arial" w:cs="Arial"/>
          <w:sz w:val="18"/>
          <w:szCs w:val="18"/>
        </w:rPr>
      </w:pPr>
    </w:p>
    <w:p w14:paraId="05F760ED" w14:textId="037CF572" w:rsidR="00AD1D16" w:rsidRPr="00455598" w:rsidRDefault="000661EA" w:rsidP="00977BA8">
      <w:pPr>
        <w:tabs>
          <w:tab w:val="left" w:pos="0"/>
        </w:tabs>
        <w:jc w:val="both"/>
        <w:rPr>
          <w:rFonts w:ascii="Arial" w:hAnsi="Arial" w:cs="Arial"/>
          <w:sz w:val="18"/>
          <w:szCs w:val="18"/>
        </w:rPr>
      </w:pPr>
      <w:r w:rsidRPr="00455598">
        <w:rPr>
          <w:rFonts w:ascii="Arial" w:hAnsi="Arial" w:cs="Arial"/>
          <w:noProof/>
          <w:position w:val="-32"/>
          <w:sz w:val="18"/>
          <w:szCs w:val="18"/>
        </w:rPr>
        <w:object w:dxaOrig="1245" w:dyaOrig="585" w14:anchorId="41D34A05">
          <v:shape id="_x0000_i1041" type="#_x0000_t75" alt="" style="width:60.3pt;height:30.15pt;mso-width-percent:0;mso-height-percent:0;mso-width-percent:0;mso-height-percent:0" o:ole="">
            <v:imagedata r:id="rId41" o:title=""/>
          </v:shape>
          <o:OLEObject Type="Embed" ProgID="Equation.3" ShapeID="_x0000_i1041" DrawAspect="Content" ObjectID="_1693808158" r:id="rId42"/>
        </w:object>
      </w:r>
      <w:r w:rsidR="00AD1D16" w:rsidRPr="00455598">
        <w:rPr>
          <w:rFonts w:ascii="Arial" w:hAnsi="Arial" w:cs="Arial"/>
          <w:sz w:val="18"/>
          <w:szCs w:val="18"/>
        </w:rPr>
        <w:t xml:space="preserve">: Es la suma sobre las obligaciones activas en el momento del cálculo de la provisión (t) en la modalidad respectiva (m), del saldo de componente individual </w:t>
      </w:r>
      <w:proofErr w:type="spellStart"/>
      <w:r w:rsidR="00AD1D16" w:rsidRPr="00455598">
        <w:rPr>
          <w:rFonts w:ascii="Arial" w:hAnsi="Arial" w:cs="Arial"/>
          <w:sz w:val="18"/>
          <w:szCs w:val="18"/>
        </w:rPr>
        <w:t>contracíclico</w:t>
      </w:r>
      <w:proofErr w:type="spellEnd"/>
      <w:r w:rsidR="00AD1D16" w:rsidRPr="00455598">
        <w:rPr>
          <w:rFonts w:ascii="Arial" w:hAnsi="Arial" w:cs="Arial"/>
          <w:sz w:val="18"/>
          <w:szCs w:val="18"/>
        </w:rPr>
        <w:t xml:space="preserve"> de las mismas en (t-1).</w:t>
      </w:r>
    </w:p>
    <w:p w14:paraId="6BE0C877" w14:textId="77777777" w:rsidR="00C80827" w:rsidRPr="00455598" w:rsidRDefault="00C80827" w:rsidP="00977BA8">
      <w:pPr>
        <w:tabs>
          <w:tab w:val="left" w:pos="0"/>
        </w:tabs>
        <w:jc w:val="both"/>
        <w:rPr>
          <w:rFonts w:ascii="Arial" w:hAnsi="Arial" w:cs="Arial"/>
          <w:sz w:val="18"/>
          <w:szCs w:val="18"/>
        </w:rPr>
      </w:pPr>
    </w:p>
    <w:p w14:paraId="2AA28642" w14:textId="77777777" w:rsidR="00AD1D16" w:rsidRPr="00455598" w:rsidRDefault="00AD1D16" w:rsidP="00977BA8">
      <w:pPr>
        <w:tabs>
          <w:tab w:val="left" w:pos="0"/>
        </w:tabs>
        <w:jc w:val="both"/>
        <w:rPr>
          <w:rFonts w:ascii="Arial" w:hAnsi="Arial" w:cs="Arial"/>
          <w:sz w:val="18"/>
          <w:szCs w:val="18"/>
        </w:rPr>
      </w:pPr>
    </w:p>
    <w:p w14:paraId="38055A5C" w14:textId="297763F5" w:rsidR="00AD1D16" w:rsidRPr="00455598" w:rsidRDefault="000661EA" w:rsidP="00977BA8">
      <w:pPr>
        <w:tabs>
          <w:tab w:val="left" w:pos="0"/>
        </w:tabs>
        <w:jc w:val="both"/>
        <w:rPr>
          <w:rFonts w:ascii="Arial" w:hAnsi="Arial" w:cs="Arial"/>
          <w:sz w:val="18"/>
          <w:szCs w:val="18"/>
        </w:rPr>
      </w:pPr>
      <w:r w:rsidRPr="00455598">
        <w:rPr>
          <w:rFonts w:ascii="Arial" w:hAnsi="Arial" w:cs="Arial"/>
          <w:noProof/>
          <w:position w:val="-14"/>
          <w:sz w:val="18"/>
          <w:szCs w:val="18"/>
        </w:rPr>
        <w:object w:dxaOrig="945" w:dyaOrig="375" w14:anchorId="3C844898">
          <v:shape id="_x0000_i1042" type="#_x0000_t75" alt="" style="width:45.2pt;height:20.1pt;mso-width-percent:0;mso-height-percent:0;mso-width-percent:0;mso-height-percent:0" o:ole="">
            <v:imagedata r:id="rId43" o:title=""/>
          </v:shape>
          <o:OLEObject Type="Embed" ProgID="Equation.3" ShapeID="_x0000_i1042" DrawAspect="Content" ObjectID="_1693808159" r:id="rId44"/>
        </w:object>
      </w:r>
      <w:r w:rsidR="00AD1D16" w:rsidRPr="00455598">
        <w:rPr>
          <w:rFonts w:ascii="Arial" w:hAnsi="Arial" w:cs="Arial"/>
          <w:sz w:val="18"/>
          <w:szCs w:val="18"/>
        </w:rPr>
        <w:t>, en caso de ser negativo se asume como cero.</w:t>
      </w:r>
    </w:p>
    <w:p w14:paraId="6442890A" w14:textId="77777777" w:rsidR="00C80827" w:rsidRPr="00455598" w:rsidRDefault="00C80827" w:rsidP="00977BA8">
      <w:pPr>
        <w:tabs>
          <w:tab w:val="left" w:pos="0"/>
        </w:tabs>
        <w:jc w:val="both"/>
        <w:rPr>
          <w:rFonts w:ascii="Arial" w:hAnsi="Arial" w:cs="Arial"/>
          <w:sz w:val="18"/>
          <w:szCs w:val="18"/>
        </w:rPr>
      </w:pPr>
    </w:p>
    <w:p w14:paraId="3235316A" w14:textId="23249AF4"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Cuando </w:t>
      </w:r>
      <w:r w:rsidR="000661EA" w:rsidRPr="00455598">
        <w:rPr>
          <w:rFonts w:ascii="Arial" w:hAnsi="Arial" w:cs="Arial"/>
          <w:noProof/>
          <w:position w:val="-34"/>
          <w:sz w:val="18"/>
          <w:szCs w:val="18"/>
        </w:rPr>
        <w:object w:dxaOrig="1365" w:dyaOrig="795" w14:anchorId="4B0155BB">
          <v:shape id="_x0000_i1043" type="#_x0000_t75" alt="" style="width:68.65pt;height:39.35pt;mso-width-percent:0;mso-height-percent:0;mso-width-percent:0;mso-height-percent:0" o:ole="">
            <v:imagedata r:id="rId31" o:title=""/>
          </v:shape>
          <o:OLEObject Type="Embed" ProgID="Equation.3" ShapeID="_x0000_i1043" DrawAspect="Content" ObjectID="_1693808160" r:id="rId45"/>
        </w:object>
      </w:r>
      <w:r w:rsidRPr="00455598">
        <w:rPr>
          <w:rFonts w:ascii="Arial" w:hAnsi="Arial" w:cs="Arial"/>
          <w:sz w:val="18"/>
          <w:szCs w:val="18"/>
        </w:rPr>
        <w:t xml:space="preserve"> se asume como 1.</w:t>
      </w:r>
    </w:p>
    <w:p w14:paraId="36505C15" w14:textId="77777777" w:rsidR="00AD1D16" w:rsidRPr="00455598" w:rsidRDefault="00AD1D16" w:rsidP="00977BA8">
      <w:pPr>
        <w:tabs>
          <w:tab w:val="left" w:pos="0"/>
        </w:tabs>
        <w:jc w:val="both"/>
        <w:rPr>
          <w:rFonts w:ascii="Arial" w:hAnsi="Arial" w:cs="Arial"/>
          <w:sz w:val="18"/>
          <w:szCs w:val="18"/>
        </w:rPr>
      </w:pPr>
    </w:p>
    <w:p w14:paraId="43E954FD" w14:textId="373278DE" w:rsidR="00AD1D16" w:rsidRPr="00455598" w:rsidRDefault="00BE0069" w:rsidP="00977BA8">
      <w:pPr>
        <w:pStyle w:val="Prrafodelista"/>
        <w:numPr>
          <w:ilvl w:val="1"/>
          <w:numId w:val="114"/>
        </w:numPr>
        <w:tabs>
          <w:tab w:val="left" w:pos="0"/>
        </w:tabs>
        <w:ind w:left="0" w:firstLine="0"/>
        <w:jc w:val="both"/>
        <w:rPr>
          <w:rFonts w:ascii="Arial" w:hAnsi="Arial" w:cs="Arial"/>
          <w:b/>
          <w:sz w:val="18"/>
          <w:szCs w:val="18"/>
        </w:rPr>
      </w:pPr>
      <w:r w:rsidRPr="00455598">
        <w:rPr>
          <w:rFonts w:ascii="Arial" w:hAnsi="Arial" w:cs="Arial"/>
          <w:b/>
          <w:sz w:val="18"/>
          <w:szCs w:val="18"/>
        </w:rPr>
        <w:t>R</w:t>
      </w:r>
      <w:r w:rsidR="00EC2753" w:rsidRPr="00455598">
        <w:rPr>
          <w:rFonts w:ascii="Arial" w:hAnsi="Arial" w:cs="Arial"/>
          <w:b/>
          <w:sz w:val="18"/>
          <w:szCs w:val="18"/>
        </w:rPr>
        <w:t>eglas especiales</w:t>
      </w:r>
    </w:p>
    <w:p w14:paraId="696E5310" w14:textId="77777777" w:rsidR="00AD1D16" w:rsidRPr="00455598" w:rsidRDefault="00AD1D16" w:rsidP="00977BA8">
      <w:pPr>
        <w:tabs>
          <w:tab w:val="left" w:pos="0"/>
        </w:tabs>
        <w:jc w:val="both"/>
        <w:rPr>
          <w:rFonts w:ascii="Arial" w:hAnsi="Arial" w:cs="Arial"/>
          <w:sz w:val="18"/>
          <w:szCs w:val="18"/>
        </w:rPr>
      </w:pPr>
    </w:p>
    <w:p w14:paraId="48756EE5" w14:textId="1394D307" w:rsidR="00AD1D16"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La entidad que cuente con menos de 2 años de funcionamiento </w:t>
      </w:r>
      <w:r w:rsidR="003C11F9" w:rsidRPr="00455598">
        <w:rPr>
          <w:rFonts w:ascii="Arial" w:hAnsi="Arial" w:cs="Arial"/>
          <w:sz w:val="18"/>
          <w:szCs w:val="18"/>
        </w:rPr>
        <w:t xml:space="preserve">desde </w:t>
      </w:r>
      <w:r w:rsidR="002E337F" w:rsidRPr="00455598">
        <w:rPr>
          <w:rFonts w:ascii="Arial" w:hAnsi="Arial" w:cs="Arial"/>
          <w:sz w:val="18"/>
          <w:szCs w:val="18"/>
        </w:rPr>
        <w:t>l</w:t>
      </w:r>
      <w:r w:rsidR="003C11F9" w:rsidRPr="00455598">
        <w:rPr>
          <w:rFonts w:ascii="Arial" w:hAnsi="Arial" w:cs="Arial"/>
          <w:sz w:val="18"/>
          <w:szCs w:val="18"/>
        </w:rPr>
        <w:t>a fecha de la resolución expedida por la SFC</w:t>
      </w:r>
      <w:r w:rsidR="002E337F" w:rsidRPr="00455598">
        <w:rPr>
          <w:rFonts w:ascii="Arial" w:hAnsi="Arial" w:cs="Arial"/>
          <w:sz w:val="18"/>
          <w:szCs w:val="18"/>
        </w:rPr>
        <w:t xml:space="preserve"> </w:t>
      </w:r>
      <w:r w:rsidRPr="00455598">
        <w:rPr>
          <w:rFonts w:ascii="Arial" w:hAnsi="Arial" w:cs="Arial"/>
          <w:sz w:val="18"/>
          <w:szCs w:val="18"/>
        </w:rPr>
        <w:t xml:space="preserve">debe calcular las provisiones individuales de cartera atendiendo lo señalado en el </w:t>
      </w:r>
      <w:r w:rsidR="007109DB" w:rsidRPr="00455598">
        <w:rPr>
          <w:rFonts w:ascii="Arial" w:hAnsi="Arial" w:cs="Arial"/>
          <w:sz w:val="18"/>
          <w:szCs w:val="18"/>
        </w:rPr>
        <w:t>sub</w:t>
      </w:r>
      <w:r w:rsidRPr="00455598">
        <w:rPr>
          <w:rFonts w:ascii="Arial" w:hAnsi="Arial" w:cs="Arial"/>
          <w:sz w:val="18"/>
          <w:szCs w:val="18"/>
        </w:rPr>
        <w:t>numeral 2.</w:t>
      </w:r>
      <w:r w:rsidR="00C323C8" w:rsidRPr="00455598">
        <w:rPr>
          <w:rFonts w:ascii="Arial" w:hAnsi="Arial" w:cs="Arial"/>
          <w:sz w:val="18"/>
          <w:szCs w:val="18"/>
        </w:rPr>
        <w:t>1.</w:t>
      </w:r>
      <w:r w:rsidR="00537EA2" w:rsidRPr="00455598">
        <w:rPr>
          <w:rFonts w:ascii="Arial" w:hAnsi="Arial" w:cs="Arial"/>
          <w:sz w:val="18"/>
          <w:szCs w:val="18"/>
        </w:rPr>
        <w:t xml:space="preserve"> del</w:t>
      </w:r>
      <w:r w:rsidR="00CE4CD3" w:rsidRPr="00455598">
        <w:rPr>
          <w:rFonts w:ascii="Arial" w:hAnsi="Arial" w:cs="Arial"/>
          <w:sz w:val="18"/>
          <w:szCs w:val="18"/>
        </w:rPr>
        <w:t xml:space="preserve"> presente </w:t>
      </w:r>
      <w:r w:rsidR="00537EA2" w:rsidRPr="00455598">
        <w:rPr>
          <w:rFonts w:ascii="Arial" w:hAnsi="Arial" w:cs="Arial"/>
          <w:sz w:val="18"/>
          <w:szCs w:val="18"/>
        </w:rPr>
        <w:t>Anexo</w:t>
      </w:r>
      <w:r w:rsidRPr="00455598">
        <w:rPr>
          <w:rFonts w:ascii="Arial" w:hAnsi="Arial" w:cs="Arial"/>
          <w:sz w:val="18"/>
          <w:szCs w:val="18"/>
        </w:rPr>
        <w:t xml:space="preserve"> hasta que cumplan dicho plazo. Transcurrido el término señalado</w:t>
      </w:r>
      <w:r w:rsidR="00004373" w:rsidRPr="00455598">
        <w:rPr>
          <w:rFonts w:ascii="Arial" w:hAnsi="Arial" w:cs="Arial"/>
          <w:sz w:val="18"/>
          <w:szCs w:val="18"/>
        </w:rPr>
        <w:t xml:space="preserve"> </w:t>
      </w:r>
      <w:r w:rsidRPr="00455598">
        <w:rPr>
          <w:rFonts w:ascii="Arial" w:hAnsi="Arial" w:cs="Arial"/>
          <w:sz w:val="18"/>
          <w:szCs w:val="18"/>
        </w:rPr>
        <w:t xml:space="preserve">el cálculo de </w:t>
      </w:r>
      <w:r w:rsidR="008C7239" w:rsidRPr="00455598">
        <w:rPr>
          <w:rFonts w:ascii="Arial" w:hAnsi="Arial" w:cs="Arial"/>
          <w:sz w:val="18"/>
          <w:szCs w:val="18"/>
        </w:rPr>
        <w:t>éstas</w:t>
      </w:r>
      <w:r w:rsidRPr="00455598">
        <w:rPr>
          <w:rFonts w:ascii="Arial" w:hAnsi="Arial" w:cs="Arial"/>
          <w:sz w:val="18"/>
          <w:szCs w:val="18"/>
        </w:rPr>
        <w:t xml:space="preserve"> depende de la evaluación de los indicadores </w:t>
      </w:r>
      <w:r w:rsidR="00F81704" w:rsidRPr="00455598">
        <w:rPr>
          <w:rFonts w:ascii="Arial" w:hAnsi="Arial" w:cs="Arial"/>
          <w:sz w:val="18"/>
          <w:szCs w:val="18"/>
        </w:rPr>
        <w:t>señalados en el</w:t>
      </w:r>
      <w:r w:rsidRPr="00455598">
        <w:rPr>
          <w:rFonts w:ascii="Arial" w:hAnsi="Arial" w:cs="Arial"/>
          <w:sz w:val="18"/>
          <w:szCs w:val="18"/>
        </w:rPr>
        <w:t xml:space="preserve"> numeral </w:t>
      </w:r>
      <w:r w:rsidR="00F81704" w:rsidRPr="00455598">
        <w:rPr>
          <w:rFonts w:ascii="Arial" w:hAnsi="Arial" w:cs="Arial"/>
          <w:sz w:val="18"/>
          <w:szCs w:val="18"/>
        </w:rPr>
        <w:t>2</w:t>
      </w:r>
      <w:r w:rsidR="00171FBB" w:rsidRPr="00455598">
        <w:rPr>
          <w:rFonts w:ascii="Arial" w:hAnsi="Arial" w:cs="Arial"/>
          <w:sz w:val="18"/>
          <w:szCs w:val="18"/>
        </w:rPr>
        <w:t>.</w:t>
      </w:r>
      <w:r w:rsidR="00537EA2" w:rsidRPr="00455598">
        <w:rPr>
          <w:rFonts w:ascii="Arial" w:hAnsi="Arial" w:cs="Arial"/>
          <w:sz w:val="18"/>
          <w:szCs w:val="18"/>
        </w:rPr>
        <w:t xml:space="preserve"> </w:t>
      </w:r>
      <w:r w:rsidRPr="00455598">
        <w:rPr>
          <w:rFonts w:ascii="Arial" w:hAnsi="Arial" w:cs="Arial"/>
          <w:sz w:val="18"/>
          <w:szCs w:val="18"/>
        </w:rPr>
        <w:t>de</w:t>
      </w:r>
      <w:r w:rsidR="00CE4CD3" w:rsidRPr="00455598">
        <w:rPr>
          <w:rFonts w:ascii="Arial" w:hAnsi="Arial" w:cs="Arial"/>
          <w:sz w:val="18"/>
          <w:szCs w:val="18"/>
        </w:rPr>
        <w:t>l presente</w:t>
      </w:r>
      <w:r w:rsidR="009C46A1" w:rsidRPr="00455598">
        <w:rPr>
          <w:rFonts w:ascii="Arial" w:hAnsi="Arial" w:cs="Arial"/>
          <w:sz w:val="18"/>
          <w:szCs w:val="18"/>
        </w:rPr>
        <w:t xml:space="preserve"> Anexo</w:t>
      </w:r>
      <w:r w:rsidRPr="00455598">
        <w:rPr>
          <w:rFonts w:ascii="Arial" w:hAnsi="Arial" w:cs="Arial"/>
          <w:sz w:val="18"/>
          <w:szCs w:val="18"/>
        </w:rPr>
        <w:t>, según las instrucciones allí previstas.</w:t>
      </w:r>
    </w:p>
    <w:p w14:paraId="4F707448" w14:textId="77777777" w:rsidR="000E4468" w:rsidRPr="00455598" w:rsidRDefault="000E4468" w:rsidP="00977BA8">
      <w:pPr>
        <w:tabs>
          <w:tab w:val="left" w:pos="0"/>
        </w:tabs>
        <w:jc w:val="both"/>
        <w:rPr>
          <w:rFonts w:ascii="Arial" w:hAnsi="Arial" w:cs="Arial"/>
          <w:sz w:val="18"/>
          <w:szCs w:val="18"/>
        </w:rPr>
      </w:pPr>
    </w:p>
    <w:p w14:paraId="22A5F0F8" w14:textId="30C1FF43" w:rsidR="00AD1D16" w:rsidRDefault="00AD1D16" w:rsidP="00977BA8">
      <w:pPr>
        <w:tabs>
          <w:tab w:val="left" w:pos="0"/>
        </w:tabs>
        <w:jc w:val="both"/>
        <w:rPr>
          <w:rFonts w:ascii="Arial" w:hAnsi="Arial" w:cs="Arial"/>
          <w:sz w:val="18"/>
          <w:szCs w:val="18"/>
        </w:rPr>
      </w:pPr>
      <w:r w:rsidRPr="00455598">
        <w:rPr>
          <w:rFonts w:ascii="Arial" w:hAnsi="Arial" w:cs="Arial"/>
          <w:sz w:val="18"/>
          <w:szCs w:val="18"/>
        </w:rPr>
        <w:lastRenderedPageBreak/>
        <w:t xml:space="preserve">Cuando por efecto de fusión, adquisición, compra, castigo, cesión de cartera, cambio de políticas de provisionamiento de la entidad o requerimientos realizados por </w:t>
      </w:r>
      <w:r w:rsidR="00F81704" w:rsidRPr="00455598">
        <w:rPr>
          <w:rFonts w:ascii="Arial" w:hAnsi="Arial" w:cs="Arial"/>
          <w:sz w:val="18"/>
          <w:szCs w:val="18"/>
        </w:rPr>
        <w:t>la SFC</w:t>
      </w:r>
      <w:r w:rsidRPr="00455598">
        <w:rPr>
          <w:rFonts w:ascii="Arial" w:hAnsi="Arial" w:cs="Arial"/>
          <w:sz w:val="18"/>
          <w:szCs w:val="18"/>
        </w:rPr>
        <w:t>, el resultado de los indicadores a que se refiere el numeral 2</w:t>
      </w:r>
      <w:r w:rsidR="00C323C8" w:rsidRPr="00455598">
        <w:rPr>
          <w:rFonts w:ascii="Arial" w:hAnsi="Arial" w:cs="Arial"/>
          <w:sz w:val="18"/>
          <w:szCs w:val="18"/>
        </w:rPr>
        <w:t>.</w:t>
      </w:r>
      <w:r w:rsidR="009C46A1" w:rsidRPr="00455598">
        <w:rPr>
          <w:rFonts w:ascii="Arial" w:hAnsi="Arial" w:cs="Arial"/>
          <w:sz w:val="18"/>
          <w:szCs w:val="18"/>
        </w:rPr>
        <w:t xml:space="preserve"> de</w:t>
      </w:r>
      <w:r w:rsidR="00CE4CD3" w:rsidRPr="00455598">
        <w:rPr>
          <w:rFonts w:ascii="Arial" w:hAnsi="Arial" w:cs="Arial"/>
          <w:sz w:val="18"/>
          <w:szCs w:val="18"/>
        </w:rPr>
        <w:t xml:space="preserve">l presente </w:t>
      </w:r>
      <w:r w:rsidR="009C46A1" w:rsidRPr="00455598">
        <w:rPr>
          <w:rFonts w:ascii="Arial" w:hAnsi="Arial" w:cs="Arial"/>
          <w:sz w:val="18"/>
          <w:szCs w:val="18"/>
        </w:rPr>
        <w:t>Anexo</w:t>
      </w:r>
      <w:r w:rsidRPr="00455598">
        <w:rPr>
          <w:rFonts w:ascii="Arial" w:hAnsi="Arial" w:cs="Arial"/>
          <w:sz w:val="18"/>
          <w:szCs w:val="18"/>
        </w:rPr>
        <w:t xml:space="preserve"> determine que la metodología de cálculo es la prevista en el </w:t>
      </w:r>
      <w:r w:rsidR="007109DB" w:rsidRPr="00455598">
        <w:rPr>
          <w:rFonts w:ascii="Arial" w:hAnsi="Arial" w:cs="Arial"/>
          <w:sz w:val="18"/>
          <w:szCs w:val="18"/>
        </w:rPr>
        <w:t>sub</w:t>
      </w:r>
      <w:r w:rsidRPr="00455598">
        <w:rPr>
          <w:rFonts w:ascii="Arial" w:hAnsi="Arial" w:cs="Arial"/>
          <w:sz w:val="18"/>
          <w:szCs w:val="18"/>
        </w:rPr>
        <w:t>numeral 2.</w:t>
      </w:r>
      <w:r w:rsidR="00F81704" w:rsidRPr="00455598">
        <w:rPr>
          <w:rFonts w:ascii="Arial" w:hAnsi="Arial" w:cs="Arial"/>
          <w:sz w:val="18"/>
          <w:szCs w:val="18"/>
        </w:rPr>
        <w:t>2</w:t>
      </w:r>
      <w:r w:rsidR="00C323C8" w:rsidRPr="00455598">
        <w:rPr>
          <w:rFonts w:ascii="Arial" w:hAnsi="Arial" w:cs="Arial"/>
          <w:sz w:val="18"/>
          <w:szCs w:val="18"/>
        </w:rPr>
        <w:t>.</w:t>
      </w:r>
      <w:r w:rsidR="00CE4CD3" w:rsidRPr="00455598">
        <w:rPr>
          <w:rFonts w:ascii="Arial" w:hAnsi="Arial" w:cs="Arial"/>
          <w:sz w:val="18"/>
          <w:szCs w:val="18"/>
        </w:rPr>
        <w:t xml:space="preserve"> del presente </w:t>
      </w:r>
      <w:r w:rsidR="00537EA2" w:rsidRPr="00455598">
        <w:rPr>
          <w:rFonts w:ascii="Arial" w:hAnsi="Arial" w:cs="Arial"/>
          <w:sz w:val="18"/>
          <w:szCs w:val="18"/>
        </w:rPr>
        <w:t>Anexo</w:t>
      </w:r>
      <w:r w:rsidRPr="00455598">
        <w:rPr>
          <w:rFonts w:ascii="Arial" w:hAnsi="Arial" w:cs="Arial"/>
          <w:sz w:val="18"/>
          <w:szCs w:val="18"/>
        </w:rPr>
        <w:t>, la entidad debe soli</w:t>
      </w:r>
      <w:r w:rsidR="00F81704" w:rsidRPr="00455598">
        <w:rPr>
          <w:rFonts w:ascii="Arial" w:hAnsi="Arial" w:cs="Arial"/>
          <w:sz w:val="18"/>
          <w:szCs w:val="18"/>
        </w:rPr>
        <w:t>citar previamente autorización de</w:t>
      </w:r>
      <w:r w:rsidRPr="00455598">
        <w:rPr>
          <w:rFonts w:ascii="Arial" w:hAnsi="Arial" w:cs="Arial"/>
          <w:sz w:val="18"/>
          <w:szCs w:val="18"/>
        </w:rPr>
        <w:t xml:space="preserve"> la SFC.</w:t>
      </w:r>
    </w:p>
    <w:p w14:paraId="1D6A8B57" w14:textId="77777777" w:rsidR="00D27D5E" w:rsidRPr="00455598" w:rsidRDefault="00D27D5E" w:rsidP="00977BA8">
      <w:pPr>
        <w:tabs>
          <w:tab w:val="left" w:pos="0"/>
        </w:tabs>
        <w:jc w:val="both"/>
        <w:rPr>
          <w:rFonts w:ascii="Arial" w:hAnsi="Arial" w:cs="Arial"/>
          <w:sz w:val="18"/>
          <w:szCs w:val="18"/>
        </w:rPr>
      </w:pPr>
    </w:p>
    <w:p w14:paraId="2DF6D8A1" w14:textId="2239A8D3"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La entidad que luego de aplicar durante </w:t>
      </w:r>
      <w:r w:rsidR="00F65A39">
        <w:rPr>
          <w:rFonts w:ascii="Arial" w:hAnsi="Arial" w:cs="Arial"/>
          <w:sz w:val="18"/>
          <w:szCs w:val="18"/>
        </w:rPr>
        <w:t>6</w:t>
      </w:r>
      <w:r w:rsidRPr="00455598">
        <w:rPr>
          <w:rFonts w:ascii="Arial" w:hAnsi="Arial" w:cs="Arial"/>
          <w:sz w:val="18"/>
          <w:szCs w:val="18"/>
        </w:rPr>
        <w:t xml:space="preserve"> meses la metodología prevista en el </w:t>
      </w:r>
      <w:r w:rsidR="007109DB" w:rsidRPr="00455598">
        <w:rPr>
          <w:rFonts w:ascii="Arial" w:hAnsi="Arial" w:cs="Arial"/>
          <w:sz w:val="18"/>
          <w:szCs w:val="18"/>
        </w:rPr>
        <w:t>sub</w:t>
      </w:r>
      <w:r w:rsidRPr="00455598">
        <w:rPr>
          <w:rFonts w:ascii="Arial" w:hAnsi="Arial" w:cs="Arial"/>
          <w:sz w:val="18"/>
          <w:szCs w:val="18"/>
        </w:rPr>
        <w:t>numeral 2.</w:t>
      </w:r>
      <w:r w:rsidR="00CE4CD3" w:rsidRPr="00455598">
        <w:rPr>
          <w:rFonts w:ascii="Arial" w:hAnsi="Arial" w:cs="Arial"/>
          <w:sz w:val="18"/>
          <w:szCs w:val="18"/>
        </w:rPr>
        <w:t xml:space="preserve">2 del presente </w:t>
      </w:r>
      <w:r w:rsidR="00537EA2" w:rsidRPr="00455598">
        <w:rPr>
          <w:rFonts w:ascii="Arial" w:hAnsi="Arial" w:cs="Arial"/>
          <w:sz w:val="18"/>
          <w:szCs w:val="18"/>
        </w:rPr>
        <w:t>Anexo</w:t>
      </w:r>
      <w:r w:rsidRPr="00455598">
        <w:rPr>
          <w:rFonts w:ascii="Arial" w:hAnsi="Arial" w:cs="Arial"/>
          <w:sz w:val="18"/>
          <w:szCs w:val="18"/>
        </w:rPr>
        <w:t xml:space="preserve">, y como resultado de la evaluación de los indicadores señalados en el numeral </w:t>
      </w:r>
      <w:r w:rsidR="00537EA2" w:rsidRPr="00455598">
        <w:rPr>
          <w:rFonts w:ascii="Arial" w:hAnsi="Arial" w:cs="Arial"/>
          <w:sz w:val="18"/>
          <w:szCs w:val="18"/>
        </w:rPr>
        <w:t>2</w:t>
      </w:r>
      <w:r w:rsidRPr="00455598">
        <w:rPr>
          <w:rFonts w:ascii="Arial" w:hAnsi="Arial" w:cs="Arial"/>
          <w:sz w:val="18"/>
          <w:szCs w:val="18"/>
        </w:rPr>
        <w:t xml:space="preserve"> deba aplicar la metodología prevista en el </w:t>
      </w:r>
      <w:r w:rsidR="007109DB" w:rsidRPr="00455598">
        <w:rPr>
          <w:rFonts w:ascii="Arial" w:hAnsi="Arial" w:cs="Arial"/>
          <w:sz w:val="18"/>
          <w:szCs w:val="18"/>
        </w:rPr>
        <w:t>sub</w:t>
      </w:r>
      <w:r w:rsidRPr="00455598">
        <w:rPr>
          <w:rFonts w:ascii="Arial" w:hAnsi="Arial" w:cs="Arial"/>
          <w:sz w:val="18"/>
          <w:szCs w:val="18"/>
        </w:rPr>
        <w:t>numeral 2.</w:t>
      </w:r>
      <w:r w:rsidR="00537EA2" w:rsidRPr="00455598">
        <w:rPr>
          <w:rFonts w:ascii="Arial" w:hAnsi="Arial" w:cs="Arial"/>
          <w:sz w:val="18"/>
          <w:szCs w:val="18"/>
        </w:rPr>
        <w:t>1 de</w:t>
      </w:r>
      <w:r w:rsidR="00CE4CD3" w:rsidRPr="00455598">
        <w:rPr>
          <w:rFonts w:ascii="Arial" w:hAnsi="Arial" w:cs="Arial"/>
          <w:sz w:val="18"/>
          <w:szCs w:val="18"/>
        </w:rPr>
        <w:t xml:space="preserve">l presente </w:t>
      </w:r>
      <w:r w:rsidR="00537EA2" w:rsidRPr="00455598">
        <w:rPr>
          <w:rFonts w:ascii="Arial" w:hAnsi="Arial" w:cs="Arial"/>
          <w:sz w:val="18"/>
          <w:szCs w:val="18"/>
        </w:rPr>
        <w:t>Anexo</w:t>
      </w:r>
      <w:r w:rsidRPr="00455598">
        <w:rPr>
          <w:rFonts w:ascii="Arial" w:hAnsi="Arial" w:cs="Arial"/>
          <w:sz w:val="18"/>
          <w:szCs w:val="18"/>
        </w:rPr>
        <w:t xml:space="preserve">, puede solicitar ante la SFC un plazo no mayor a </w:t>
      </w:r>
      <w:r w:rsidR="00F65A39">
        <w:rPr>
          <w:rFonts w:ascii="Arial" w:hAnsi="Arial" w:cs="Arial"/>
          <w:sz w:val="18"/>
          <w:szCs w:val="18"/>
        </w:rPr>
        <w:t>18</w:t>
      </w:r>
      <w:r w:rsidRPr="00455598">
        <w:rPr>
          <w:rFonts w:ascii="Arial" w:hAnsi="Arial" w:cs="Arial"/>
          <w:sz w:val="18"/>
          <w:szCs w:val="18"/>
        </w:rPr>
        <w:t xml:space="preserve"> meses para la constitución de las provisiones adicionales que resulten de aplicar tal metodología.</w:t>
      </w:r>
    </w:p>
    <w:p w14:paraId="71E16151" w14:textId="77777777" w:rsidR="00AD1D16" w:rsidRPr="00455598" w:rsidRDefault="00AD1D16" w:rsidP="00977BA8">
      <w:pPr>
        <w:tabs>
          <w:tab w:val="left" w:pos="0"/>
        </w:tabs>
        <w:jc w:val="both"/>
        <w:rPr>
          <w:rFonts w:ascii="Arial" w:hAnsi="Arial" w:cs="Arial"/>
          <w:sz w:val="18"/>
          <w:szCs w:val="18"/>
        </w:rPr>
      </w:pPr>
    </w:p>
    <w:p w14:paraId="6E5F4F8B" w14:textId="7682000D"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La entidad que aun cuando el resultado de los indicadores a que se refiere el </w:t>
      </w:r>
      <w:r w:rsidR="007109DB" w:rsidRPr="00455598">
        <w:rPr>
          <w:rFonts w:ascii="Arial" w:hAnsi="Arial" w:cs="Arial"/>
          <w:sz w:val="18"/>
          <w:szCs w:val="18"/>
        </w:rPr>
        <w:t>sub</w:t>
      </w:r>
      <w:r w:rsidRPr="00455598">
        <w:rPr>
          <w:rFonts w:ascii="Arial" w:hAnsi="Arial" w:cs="Arial"/>
          <w:sz w:val="18"/>
          <w:szCs w:val="18"/>
        </w:rPr>
        <w:t xml:space="preserve">numeral </w:t>
      </w:r>
      <w:r w:rsidR="00A27E52" w:rsidRPr="00455598">
        <w:rPr>
          <w:rFonts w:ascii="Arial" w:hAnsi="Arial" w:cs="Arial"/>
          <w:sz w:val="18"/>
          <w:szCs w:val="18"/>
        </w:rPr>
        <w:t>2</w:t>
      </w:r>
      <w:r w:rsidR="00CE4CD3" w:rsidRPr="00455598">
        <w:rPr>
          <w:rFonts w:ascii="Arial" w:hAnsi="Arial" w:cs="Arial"/>
          <w:sz w:val="18"/>
          <w:szCs w:val="18"/>
        </w:rPr>
        <w:t xml:space="preserve"> del</w:t>
      </w:r>
      <w:r w:rsidR="009C46A1" w:rsidRPr="00455598">
        <w:rPr>
          <w:rFonts w:ascii="Arial" w:hAnsi="Arial" w:cs="Arial"/>
          <w:sz w:val="18"/>
          <w:szCs w:val="18"/>
        </w:rPr>
        <w:t xml:space="preserve"> presente Anexo</w:t>
      </w:r>
      <w:r w:rsidRPr="00455598">
        <w:rPr>
          <w:rFonts w:ascii="Arial" w:hAnsi="Arial" w:cs="Arial"/>
          <w:sz w:val="18"/>
          <w:szCs w:val="18"/>
        </w:rPr>
        <w:t xml:space="preserve"> determine que la metodología de cálculo de los componentes de la provisión individual es la prevista en el </w:t>
      </w:r>
      <w:r w:rsidR="007109DB" w:rsidRPr="00455598">
        <w:rPr>
          <w:rFonts w:ascii="Arial" w:hAnsi="Arial" w:cs="Arial"/>
          <w:sz w:val="18"/>
          <w:szCs w:val="18"/>
        </w:rPr>
        <w:t>sub</w:t>
      </w:r>
      <w:r w:rsidRPr="00455598">
        <w:rPr>
          <w:rFonts w:ascii="Arial" w:hAnsi="Arial" w:cs="Arial"/>
          <w:sz w:val="18"/>
          <w:szCs w:val="18"/>
        </w:rPr>
        <w:t xml:space="preserve">numeral </w:t>
      </w:r>
      <w:r w:rsidR="009C46A1" w:rsidRPr="00455598">
        <w:rPr>
          <w:rFonts w:ascii="Arial" w:hAnsi="Arial" w:cs="Arial"/>
          <w:sz w:val="18"/>
          <w:szCs w:val="18"/>
        </w:rPr>
        <w:t>2</w:t>
      </w:r>
      <w:r w:rsidRPr="00455598">
        <w:rPr>
          <w:rFonts w:ascii="Arial" w:hAnsi="Arial" w:cs="Arial"/>
          <w:sz w:val="18"/>
          <w:szCs w:val="18"/>
        </w:rPr>
        <w:t>.</w:t>
      </w:r>
      <w:r w:rsidR="00C323C8" w:rsidRPr="00455598">
        <w:rPr>
          <w:rFonts w:ascii="Arial" w:hAnsi="Arial" w:cs="Arial"/>
          <w:sz w:val="18"/>
          <w:szCs w:val="18"/>
        </w:rPr>
        <w:t>2</w:t>
      </w:r>
      <w:r w:rsidR="009C46A1" w:rsidRPr="00455598">
        <w:rPr>
          <w:rFonts w:ascii="Arial" w:hAnsi="Arial" w:cs="Arial"/>
          <w:sz w:val="18"/>
          <w:szCs w:val="18"/>
        </w:rPr>
        <w:t xml:space="preserve"> de</w:t>
      </w:r>
      <w:r w:rsidR="00CE4CD3" w:rsidRPr="00455598">
        <w:rPr>
          <w:rFonts w:ascii="Arial" w:hAnsi="Arial" w:cs="Arial"/>
          <w:sz w:val="18"/>
          <w:szCs w:val="18"/>
        </w:rPr>
        <w:t>l presente</w:t>
      </w:r>
      <w:r w:rsidR="009C46A1" w:rsidRPr="00455598">
        <w:rPr>
          <w:rFonts w:ascii="Arial" w:hAnsi="Arial" w:cs="Arial"/>
          <w:sz w:val="18"/>
          <w:szCs w:val="18"/>
        </w:rPr>
        <w:t xml:space="preserve"> Anexo</w:t>
      </w:r>
      <w:r w:rsidRPr="00455598">
        <w:rPr>
          <w:rFonts w:ascii="Arial" w:hAnsi="Arial" w:cs="Arial"/>
          <w:sz w:val="18"/>
          <w:szCs w:val="18"/>
        </w:rPr>
        <w:t xml:space="preserve"> decida no aplicarla, debe informar a </w:t>
      </w:r>
      <w:r w:rsidR="00C323C8" w:rsidRPr="00455598">
        <w:rPr>
          <w:rFonts w:ascii="Arial" w:hAnsi="Arial" w:cs="Arial"/>
          <w:sz w:val="18"/>
          <w:szCs w:val="18"/>
        </w:rPr>
        <w:t>la SFC</w:t>
      </w:r>
      <w:r w:rsidRPr="00455598">
        <w:rPr>
          <w:rFonts w:ascii="Arial" w:hAnsi="Arial" w:cs="Arial"/>
          <w:sz w:val="18"/>
          <w:szCs w:val="18"/>
        </w:rPr>
        <w:t xml:space="preserve"> mediante oficio las razones de tal decisión y debe continuar aplicando la metodología prevista en el </w:t>
      </w:r>
      <w:r w:rsidR="007109DB" w:rsidRPr="00455598">
        <w:rPr>
          <w:rFonts w:ascii="Arial" w:hAnsi="Arial" w:cs="Arial"/>
          <w:sz w:val="18"/>
          <w:szCs w:val="18"/>
        </w:rPr>
        <w:t>sub</w:t>
      </w:r>
      <w:r w:rsidRPr="00455598">
        <w:rPr>
          <w:rFonts w:ascii="Arial" w:hAnsi="Arial" w:cs="Arial"/>
          <w:sz w:val="18"/>
          <w:szCs w:val="18"/>
        </w:rPr>
        <w:t xml:space="preserve">numeral </w:t>
      </w:r>
      <w:r w:rsidR="00537EA2" w:rsidRPr="00455598">
        <w:rPr>
          <w:rFonts w:ascii="Arial" w:hAnsi="Arial" w:cs="Arial"/>
          <w:sz w:val="18"/>
          <w:szCs w:val="18"/>
        </w:rPr>
        <w:t>2.</w:t>
      </w:r>
      <w:r w:rsidR="00C323C8" w:rsidRPr="00455598">
        <w:rPr>
          <w:rFonts w:ascii="Arial" w:hAnsi="Arial" w:cs="Arial"/>
          <w:sz w:val="18"/>
          <w:szCs w:val="18"/>
        </w:rPr>
        <w:t>1</w:t>
      </w:r>
      <w:r w:rsidR="00CE4CD3" w:rsidRPr="00455598">
        <w:rPr>
          <w:rFonts w:ascii="Arial" w:hAnsi="Arial" w:cs="Arial"/>
          <w:sz w:val="18"/>
          <w:szCs w:val="18"/>
        </w:rPr>
        <w:t xml:space="preserve"> de la presente P</w:t>
      </w:r>
      <w:r w:rsidRPr="00455598">
        <w:rPr>
          <w:rFonts w:ascii="Arial" w:hAnsi="Arial" w:cs="Arial"/>
          <w:sz w:val="18"/>
          <w:szCs w:val="18"/>
        </w:rPr>
        <w:t>arte.</w:t>
      </w:r>
    </w:p>
    <w:p w14:paraId="597B6FB8" w14:textId="77777777" w:rsidR="00AD1D16" w:rsidRPr="00455598" w:rsidRDefault="00AD1D16" w:rsidP="00977BA8">
      <w:pPr>
        <w:tabs>
          <w:tab w:val="left" w:pos="0"/>
        </w:tabs>
        <w:jc w:val="both"/>
        <w:rPr>
          <w:rFonts w:ascii="Arial" w:hAnsi="Arial" w:cs="Arial"/>
          <w:sz w:val="18"/>
          <w:szCs w:val="18"/>
        </w:rPr>
      </w:pPr>
    </w:p>
    <w:p w14:paraId="6F79D928" w14:textId="2DF799A6"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Sin perjuicio de lo anterior, la entidad debe dar cumplimiento a lo establecido en el </w:t>
      </w:r>
      <w:r w:rsidR="007109DB" w:rsidRPr="00455598">
        <w:rPr>
          <w:rFonts w:ascii="Arial" w:hAnsi="Arial" w:cs="Arial"/>
          <w:sz w:val="18"/>
          <w:szCs w:val="18"/>
        </w:rPr>
        <w:t>sub</w:t>
      </w:r>
      <w:r w:rsidRPr="00455598">
        <w:rPr>
          <w:rFonts w:ascii="Arial" w:hAnsi="Arial" w:cs="Arial"/>
          <w:sz w:val="18"/>
          <w:szCs w:val="18"/>
        </w:rPr>
        <w:t xml:space="preserve">numeral </w:t>
      </w:r>
      <w:r w:rsidR="00214286" w:rsidRPr="00455598">
        <w:rPr>
          <w:rFonts w:ascii="Arial" w:hAnsi="Arial" w:cs="Arial"/>
          <w:sz w:val="18"/>
          <w:szCs w:val="18"/>
        </w:rPr>
        <w:t>2.</w:t>
      </w:r>
      <w:r w:rsidR="002D02C0" w:rsidRPr="00455598">
        <w:rPr>
          <w:rFonts w:ascii="Arial" w:hAnsi="Arial" w:cs="Arial"/>
          <w:sz w:val="18"/>
          <w:szCs w:val="18"/>
        </w:rPr>
        <w:t>5</w:t>
      </w:r>
      <w:r w:rsidR="009500DD" w:rsidRPr="00455598">
        <w:rPr>
          <w:rFonts w:ascii="Arial" w:hAnsi="Arial" w:cs="Arial"/>
          <w:sz w:val="18"/>
          <w:szCs w:val="18"/>
        </w:rPr>
        <w:t>.3. de</w:t>
      </w:r>
      <w:r w:rsidR="00214286" w:rsidRPr="00455598">
        <w:rPr>
          <w:rFonts w:ascii="Arial" w:hAnsi="Arial" w:cs="Arial"/>
          <w:sz w:val="18"/>
          <w:szCs w:val="18"/>
        </w:rPr>
        <w:t xml:space="preserve"> la Parte III del presente Capítulo</w:t>
      </w:r>
      <w:r w:rsidR="005C0EEA" w:rsidRPr="00455598">
        <w:rPr>
          <w:rFonts w:ascii="Arial" w:hAnsi="Arial" w:cs="Arial"/>
          <w:sz w:val="18"/>
          <w:szCs w:val="18"/>
        </w:rPr>
        <w:t>. P</w:t>
      </w:r>
      <w:r w:rsidRPr="00455598">
        <w:rPr>
          <w:rFonts w:ascii="Arial" w:hAnsi="Arial" w:cs="Arial"/>
          <w:sz w:val="18"/>
          <w:szCs w:val="18"/>
        </w:rPr>
        <w:t xml:space="preserve">ara tal fin, debe llevar el componente procíclico al 100% del valor de las cuentas mencionadas en tal </w:t>
      </w:r>
      <w:r w:rsidR="007109DB" w:rsidRPr="00455598">
        <w:rPr>
          <w:rFonts w:ascii="Arial" w:hAnsi="Arial" w:cs="Arial"/>
          <w:sz w:val="18"/>
          <w:szCs w:val="18"/>
        </w:rPr>
        <w:t>sub</w:t>
      </w:r>
      <w:r w:rsidRPr="00455598">
        <w:rPr>
          <w:rFonts w:ascii="Arial" w:hAnsi="Arial" w:cs="Arial"/>
          <w:sz w:val="18"/>
          <w:szCs w:val="18"/>
        </w:rPr>
        <w:t xml:space="preserve">numeral y el componente </w:t>
      </w:r>
      <w:proofErr w:type="spellStart"/>
      <w:r w:rsidRPr="00455598">
        <w:rPr>
          <w:rFonts w:ascii="Arial" w:hAnsi="Arial" w:cs="Arial"/>
          <w:sz w:val="18"/>
          <w:szCs w:val="18"/>
        </w:rPr>
        <w:t>contracíclico</w:t>
      </w:r>
      <w:proofErr w:type="spellEnd"/>
      <w:r w:rsidRPr="00455598">
        <w:rPr>
          <w:rFonts w:ascii="Arial" w:hAnsi="Arial" w:cs="Arial"/>
          <w:sz w:val="18"/>
          <w:szCs w:val="18"/>
        </w:rPr>
        <w:t xml:space="preserve"> de las </w:t>
      </w:r>
      <w:r w:rsidR="008C7239" w:rsidRPr="00455598">
        <w:rPr>
          <w:rFonts w:ascii="Arial" w:hAnsi="Arial" w:cs="Arial"/>
          <w:sz w:val="18"/>
          <w:szCs w:val="18"/>
        </w:rPr>
        <w:t>mismas a</w:t>
      </w:r>
      <w:r w:rsidRPr="00455598">
        <w:rPr>
          <w:rFonts w:ascii="Arial" w:hAnsi="Arial" w:cs="Arial"/>
          <w:sz w:val="18"/>
          <w:szCs w:val="18"/>
        </w:rPr>
        <w:t xml:space="preserve"> cero.</w:t>
      </w:r>
    </w:p>
    <w:p w14:paraId="308CC247" w14:textId="77777777" w:rsidR="00AD1D16" w:rsidRPr="00455598" w:rsidRDefault="00AD1D16" w:rsidP="00977BA8">
      <w:pPr>
        <w:tabs>
          <w:tab w:val="left" w:pos="0"/>
        </w:tabs>
        <w:jc w:val="both"/>
        <w:rPr>
          <w:rFonts w:ascii="Arial" w:hAnsi="Arial" w:cs="Arial"/>
          <w:sz w:val="18"/>
          <w:szCs w:val="18"/>
        </w:rPr>
      </w:pPr>
    </w:p>
    <w:p w14:paraId="2305E341" w14:textId="7263E7CA" w:rsidR="00AD1D16" w:rsidRPr="00455598" w:rsidRDefault="00EC2753" w:rsidP="00977BA8">
      <w:pPr>
        <w:pStyle w:val="Prrafodelista"/>
        <w:numPr>
          <w:ilvl w:val="1"/>
          <w:numId w:val="114"/>
        </w:numPr>
        <w:tabs>
          <w:tab w:val="left" w:pos="0"/>
        </w:tabs>
        <w:ind w:left="0" w:firstLine="0"/>
        <w:jc w:val="both"/>
        <w:rPr>
          <w:rFonts w:ascii="Arial" w:hAnsi="Arial" w:cs="Arial"/>
          <w:b/>
          <w:sz w:val="18"/>
          <w:szCs w:val="18"/>
        </w:rPr>
      </w:pPr>
      <w:r w:rsidRPr="00455598">
        <w:rPr>
          <w:rFonts w:ascii="Arial" w:hAnsi="Arial" w:cs="Arial"/>
          <w:b/>
          <w:sz w:val="18"/>
          <w:szCs w:val="18"/>
        </w:rPr>
        <w:t xml:space="preserve">Cálculo de la pérdida esperada para la </w:t>
      </w:r>
      <w:r w:rsidR="003519DD" w:rsidRPr="00455598">
        <w:rPr>
          <w:rFonts w:ascii="Arial" w:hAnsi="Arial" w:cs="Arial"/>
          <w:b/>
          <w:sz w:val="18"/>
          <w:szCs w:val="18"/>
        </w:rPr>
        <w:t>cartera comercial</w:t>
      </w:r>
    </w:p>
    <w:p w14:paraId="33EBF6B3" w14:textId="77777777" w:rsidR="00E1031A" w:rsidRPr="00455598" w:rsidRDefault="00E1031A" w:rsidP="00977BA8">
      <w:pPr>
        <w:tabs>
          <w:tab w:val="left" w:pos="0"/>
        </w:tabs>
        <w:jc w:val="both"/>
        <w:rPr>
          <w:rFonts w:ascii="Arial" w:hAnsi="Arial" w:cs="Arial"/>
          <w:sz w:val="18"/>
          <w:szCs w:val="18"/>
        </w:rPr>
      </w:pPr>
    </w:p>
    <w:p w14:paraId="7E6412CE" w14:textId="70D68AF5" w:rsidR="00C323C8" w:rsidRPr="00455598" w:rsidRDefault="00C323C8" w:rsidP="00977BA8">
      <w:pPr>
        <w:tabs>
          <w:tab w:val="left" w:pos="0"/>
        </w:tabs>
        <w:jc w:val="both"/>
        <w:rPr>
          <w:rFonts w:ascii="Arial" w:hAnsi="Arial" w:cs="Arial"/>
          <w:sz w:val="18"/>
          <w:szCs w:val="18"/>
        </w:rPr>
      </w:pPr>
      <w:r w:rsidRPr="00455598">
        <w:rPr>
          <w:rFonts w:ascii="Arial" w:hAnsi="Arial" w:cs="Arial"/>
          <w:sz w:val="18"/>
          <w:szCs w:val="18"/>
        </w:rPr>
        <w:t>En los siguientes subnumerales se presentan los elementos necesarios para calcular la pérdida esperada para la cartera comercial.</w:t>
      </w:r>
    </w:p>
    <w:p w14:paraId="60326A9C" w14:textId="77777777" w:rsidR="00C323C8" w:rsidRPr="00455598" w:rsidRDefault="00C323C8" w:rsidP="00977BA8">
      <w:pPr>
        <w:tabs>
          <w:tab w:val="left" w:pos="0"/>
        </w:tabs>
        <w:jc w:val="both"/>
        <w:rPr>
          <w:rFonts w:ascii="Arial" w:hAnsi="Arial" w:cs="Arial"/>
          <w:sz w:val="18"/>
          <w:szCs w:val="18"/>
        </w:rPr>
      </w:pPr>
    </w:p>
    <w:p w14:paraId="4AE3822D" w14:textId="56A998FB" w:rsidR="00977BA8" w:rsidRPr="00455598" w:rsidRDefault="00AD1D16"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Calificación de riesgo crediticio</w:t>
      </w:r>
    </w:p>
    <w:p w14:paraId="3132176E" w14:textId="77777777" w:rsidR="00AD1D16" w:rsidRPr="00455598" w:rsidRDefault="00AD1D16" w:rsidP="00977BA8">
      <w:pPr>
        <w:tabs>
          <w:tab w:val="left" w:pos="0"/>
        </w:tabs>
        <w:jc w:val="both"/>
        <w:rPr>
          <w:rFonts w:ascii="Arial" w:hAnsi="Arial" w:cs="Arial"/>
          <w:sz w:val="18"/>
          <w:szCs w:val="18"/>
        </w:rPr>
      </w:pPr>
    </w:p>
    <w:p w14:paraId="69B9AD0D" w14:textId="614AFF1D" w:rsidR="004C5E31" w:rsidRPr="00455598" w:rsidRDefault="00C323C8" w:rsidP="00977BA8">
      <w:pPr>
        <w:tabs>
          <w:tab w:val="left" w:pos="0"/>
        </w:tabs>
        <w:jc w:val="both"/>
        <w:rPr>
          <w:rFonts w:ascii="Arial" w:hAnsi="Arial" w:cs="Arial"/>
          <w:sz w:val="18"/>
          <w:szCs w:val="18"/>
        </w:rPr>
      </w:pPr>
      <w:r w:rsidRPr="00455598">
        <w:rPr>
          <w:rFonts w:ascii="Arial" w:hAnsi="Arial" w:cs="Arial"/>
          <w:sz w:val="18"/>
          <w:szCs w:val="18"/>
        </w:rPr>
        <w:t>La</w:t>
      </w:r>
      <w:r w:rsidR="004C5E31" w:rsidRPr="00455598">
        <w:rPr>
          <w:rFonts w:ascii="Arial" w:hAnsi="Arial" w:cs="Arial"/>
          <w:sz w:val="18"/>
          <w:szCs w:val="18"/>
        </w:rPr>
        <w:t xml:space="preserve"> calificación asignada a los deudores desde el momento de la etapa de otorgamiento debe mantenerse hasta el primer repor</w:t>
      </w:r>
      <w:r w:rsidR="00716BED" w:rsidRPr="00455598">
        <w:rPr>
          <w:rFonts w:ascii="Arial" w:hAnsi="Arial" w:cs="Arial"/>
          <w:sz w:val="18"/>
          <w:szCs w:val="18"/>
        </w:rPr>
        <w:t>te de endeudamiento a la SFC</w:t>
      </w:r>
      <w:r w:rsidR="004C5E31" w:rsidRPr="00455598">
        <w:rPr>
          <w:rFonts w:ascii="Arial" w:hAnsi="Arial" w:cs="Arial"/>
          <w:sz w:val="18"/>
          <w:szCs w:val="18"/>
        </w:rPr>
        <w:t xml:space="preserve"> y actualizarse en los siguientes reportes por la calificación obtenida</w:t>
      </w:r>
      <w:r w:rsidR="00B14E97" w:rsidRPr="00455598">
        <w:rPr>
          <w:rFonts w:ascii="Arial" w:hAnsi="Arial" w:cs="Arial"/>
          <w:sz w:val="18"/>
          <w:szCs w:val="18"/>
        </w:rPr>
        <w:t xml:space="preserve"> conforme a las instrucciones </w:t>
      </w:r>
      <w:r w:rsidR="001E140B" w:rsidRPr="00455598">
        <w:rPr>
          <w:rFonts w:ascii="Arial" w:hAnsi="Arial" w:cs="Arial"/>
          <w:sz w:val="18"/>
          <w:szCs w:val="18"/>
        </w:rPr>
        <w:t>del presente subnumeral</w:t>
      </w:r>
      <w:r w:rsidR="003C0F7B" w:rsidRPr="00455598">
        <w:rPr>
          <w:rFonts w:ascii="Arial" w:hAnsi="Arial" w:cs="Arial"/>
          <w:sz w:val="18"/>
          <w:szCs w:val="18"/>
        </w:rPr>
        <w:t>.</w:t>
      </w:r>
    </w:p>
    <w:p w14:paraId="3F4F7D9F" w14:textId="77777777" w:rsidR="00700DF0" w:rsidRPr="00455598" w:rsidRDefault="00700DF0" w:rsidP="00977BA8">
      <w:pPr>
        <w:tabs>
          <w:tab w:val="left" w:pos="0"/>
        </w:tabs>
        <w:jc w:val="both"/>
        <w:rPr>
          <w:rFonts w:ascii="Arial" w:hAnsi="Arial" w:cs="Arial"/>
          <w:sz w:val="18"/>
          <w:szCs w:val="18"/>
        </w:rPr>
      </w:pPr>
    </w:p>
    <w:p w14:paraId="505A084C" w14:textId="77777777"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Los contratos de cartera comercial deben clasificarse en una de las siguientes calificaciones de riesgo crediticio:</w:t>
      </w:r>
    </w:p>
    <w:p w14:paraId="28FD2D78" w14:textId="77777777" w:rsidR="00AD1D16" w:rsidRPr="00455598" w:rsidRDefault="00AD1D16" w:rsidP="00977BA8">
      <w:pPr>
        <w:tabs>
          <w:tab w:val="left" w:pos="0"/>
        </w:tabs>
        <w:jc w:val="both"/>
        <w:rPr>
          <w:rFonts w:ascii="Arial" w:hAnsi="Arial" w:cs="Arial"/>
          <w:sz w:val="18"/>
          <w:szCs w:val="18"/>
        </w:rPr>
      </w:pPr>
    </w:p>
    <w:p w14:paraId="13C6109D" w14:textId="77777777" w:rsidR="00AD1D16" w:rsidRPr="00455598" w:rsidRDefault="00AD1D16" w:rsidP="00977BA8">
      <w:pPr>
        <w:pStyle w:val="Prrafodelista"/>
        <w:tabs>
          <w:tab w:val="left" w:pos="0"/>
          <w:tab w:val="left" w:pos="284"/>
        </w:tabs>
        <w:ind w:left="0"/>
        <w:jc w:val="both"/>
        <w:rPr>
          <w:rFonts w:ascii="Arial" w:hAnsi="Arial" w:cs="Arial"/>
          <w:sz w:val="18"/>
          <w:szCs w:val="18"/>
        </w:rPr>
      </w:pPr>
      <w:r w:rsidRPr="00455598">
        <w:rPr>
          <w:rFonts w:ascii="Arial" w:hAnsi="Arial" w:cs="Arial"/>
          <w:bCs/>
          <w:sz w:val="18"/>
          <w:szCs w:val="18"/>
        </w:rPr>
        <w:t>Calificación "AA": Créditos que reflejan una estructuración y</w:t>
      </w:r>
      <w:r w:rsidRPr="00455598">
        <w:rPr>
          <w:rFonts w:ascii="Arial" w:hAnsi="Arial" w:cs="Arial"/>
          <w:sz w:val="18"/>
          <w:szCs w:val="18"/>
        </w:rPr>
        <w:t xml:space="preserve"> atención excelente. Los estados financieros </w:t>
      </w:r>
      <w:r w:rsidR="00F81704" w:rsidRPr="00455598">
        <w:rPr>
          <w:rFonts w:ascii="Arial" w:hAnsi="Arial" w:cs="Arial"/>
          <w:sz w:val="18"/>
          <w:szCs w:val="18"/>
        </w:rPr>
        <w:t>del deudor o</w:t>
      </w:r>
      <w:r w:rsidRPr="00455598">
        <w:rPr>
          <w:rFonts w:ascii="Arial" w:hAnsi="Arial" w:cs="Arial"/>
          <w:sz w:val="18"/>
          <w:szCs w:val="18"/>
        </w:rPr>
        <w:t xml:space="preserve"> los flujos de caja del proyecto, así como la demás información crediticia, reflejan una capacidad de pago óptima, en términos del monto y origen de los ingresos con que cuentan </w:t>
      </w:r>
      <w:r w:rsidR="00F81704" w:rsidRPr="00455598">
        <w:rPr>
          <w:rFonts w:ascii="Arial" w:hAnsi="Arial" w:cs="Arial"/>
          <w:sz w:val="18"/>
          <w:szCs w:val="18"/>
        </w:rPr>
        <w:t xml:space="preserve">los deudores </w:t>
      </w:r>
      <w:r w:rsidRPr="00455598">
        <w:rPr>
          <w:rFonts w:ascii="Arial" w:hAnsi="Arial" w:cs="Arial"/>
          <w:sz w:val="18"/>
          <w:szCs w:val="18"/>
        </w:rPr>
        <w:t>para atender los pagos requeridos.</w:t>
      </w:r>
    </w:p>
    <w:p w14:paraId="30781D78" w14:textId="77777777" w:rsidR="00AD1D16" w:rsidRPr="00455598" w:rsidRDefault="00AD1D16" w:rsidP="00977BA8">
      <w:pPr>
        <w:tabs>
          <w:tab w:val="left" w:pos="0"/>
          <w:tab w:val="left" w:pos="709"/>
        </w:tabs>
        <w:jc w:val="both"/>
        <w:rPr>
          <w:rFonts w:ascii="Arial" w:hAnsi="Arial" w:cs="Arial"/>
          <w:sz w:val="18"/>
          <w:szCs w:val="18"/>
        </w:rPr>
      </w:pPr>
    </w:p>
    <w:p w14:paraId="0B0F548C" w14:textId="719DD0F6" w:rsidR="00AD1D16" w:rsidRPr="00455598" w:rsidRDefault="00AD1D16" w:rsidP="00977BA8">
      <w:pPr>
        <w:pStyle w:val="Prrafodelista"/>
        <w:tabs>
          <w:tab w:val="left" w:pos="0"/>
          <w:tab w:val="left" w:pos="709"/>
        </w:tabs>
        <w:ind w:left="0"/>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662B2B11" w14:textId="77777777" w:rsidR="00AD1D16" w:rsidRPr="00455598" w:rsidRDefault="00AD1D16" w:rsidP="00977BA8">
      <w:pPr>
        <w:tabs>
          <w:tab w:val="left" w:pos="0"/>
          <w:tab w:val="left" w:pos="709"/>
        </w:tabs>
        <w:jc w:val="both"/>
        <w:rPr>
          <w:rFonts w:ascii="Arial" w:hAnsi="Arial" w:cs="Arial"/>
          <w:sz w:val="18"/>
          <w:szCs w:val="18"/>
        </w:rPr>
      </w:pPr>
    </w:p>
    <w:p w14:paraId="21200B76" w14:textId="499E0943" w:rsidR="00AD1D16" w:rsidRPr="00455598" w:rsidRDefault="00AD1D16" w:rsidP="00977BA8">
      <w:pPr>
        <w:pStyle w:val="Prrafodelista"/>
        <w:numPr>
          <w:ilvl w:val="0"/>
          <w:numId w:val="31"/>
        </w:numPr>
        <w:tabs>
          <w:tab w:val="left" w:pos="0"/>
        </w:tabs>
        <w:ind w:left="284" w:hanging="284"/>
        <w:jc w:val="both"/>
        <w:rPr>
          <w:rFonts w:ascii="Arial" w:hAnsi="Arial" w:cs="Arial"/>
          <w:sz w:val="18"/>
          <w:szCs w:val="18"/>
        </w:rPr>
      </w:pPr>
      <w:r w:rsidRPr="00455598">
        <w:rPr>
          <w:rFonts w:ascii="Arial" w:hAnsi="Arial" w:cs="Arial"/>
          <w:sz w:val="18"/>
          <w:szCs w:val="18"/>
        </w:rPr>
        <w:t>Los créditos nuevos cuya calificación asignada al momento de otorgamiento es “AA”.</w:t>
      </w:r>
    </w:p>
    <w:p w14:paraId="4ED637A4" w14:textId="77777777" w:rsidR="00481448" w:rsidRPr="00455598" w:rsidRDefault="00481448" w:rsidP="00481448">
      <w:pPr>
        <w:pStyle w:val="Prrafodelista"/>
        <w:tabs>
          <w:tab w:val="left" w:pos="0"/>
        </w:tabs>
        <w:ind w:left="284"/>
        <w:jc w:val="both"/>
        <w:rPr>
          <w:rFonts w:ascii="Arial" w:hAnsi="Arial" w:cs="Arial"/>
          <w:sz w:val="18"/>
          <w:szCs w:val="18"/>
        </w:rPr>
      </w:pPr>
    </w:p>
    <w:p w14:paraId="65647100" w14:textId="1F1E8E03" w:rsidR="00AD1D16" w:rsidRPr="00455598" w:rsidRDefault="00AD1D16" w:rsidP="00977BA8">
      <w:pPr>
        <w:pStyle w:val="Prrafodelista"/>
        <w:numPr>
          <w:ilvl w:val="0"/>
          <w:numId w:val="31"/>
        </w:numPr>
        <w:tabs>
          <w:tab w:val="left" w:pos="0"/>
        </w:tabs>
        <w:ind w:left="284" w:hanging="284"/>
        <w:jc w:val="both"/>
        <w:rPr>
          <w:rFonts w:ascii="Arial" w:hAnsi="Arial" w:cs="Arial"/>
          <w:sz w:val="18"/>
          <w:szCs w:val="18"/>
        </w:rPr>
      </w:pPr>
      <w:r w:rsidRPr="00455598">
        <w:rPr>
          <w:rFonts w:ascii="Arial" w:hAnsi="Arial" w:cs="Arial"/>
          <w:sz w:val="18"/>
          <w:szCs w:val="18"/>
        </w:rPr>
        <w:t>Los créditos otorgados que presenten mora inferior o igual a 29 días.</w:t>
      </w:r>
    </w:p>
    <w:p w14:paraId="5950039C" w14:textId="77777777" w:rsidR="00AD1D16" w:rsidRPr="00455598" w:rsidRDefault="00AD1D16" w:rsidP="00977BA8">
      <w:pPr>
        <w:tabs>
          <w:tab w:val="left" w:pos="0"/>
        </w:tabs>
        <w:jc w:val="both"/>
        <w:rPr>
          <w:rFonts w:ascii="Arial" w:hAnsi="Arial" w:cs="Arial"/>
          <w:sz w:val="18"/>
          <w:szCs w:val="18"/>
        </w:rPr>
      </w:pPr>
    </w:p>
    <w:p w14:paraId="6DA7661D" w14:textId="77777777" w:rsidR="00AD1D16" w:rsidRPr="00455598" w:rsidRDefault="00AD1D16" w:rsidP="00977BA8">
      <w:pPr>
        <w:pStyle w:val="Prrafodelista"/>
        <w:tabs>
          <w:tab w:val="left" w:pos="0"/>
          <w:tab w:val="left" w:pos="284"/>
          <w:tab w:val="left" w:pos="709"/>
        </w:tabs>
        <w:ind w:left="0"/>
        <w:jc w:val="both"/>
        <w:rPr>
          <w:rFonts w:ascii="Arial" w:hAnsi="Arial" w:cs="Arial"/>
          <w:sz w:val="18"/>
          <w:szCs w:val="18"/>
        </w:rPr>
      </w:pPr>
      <w:r w:rsidRPr="00455598">
        <w:rPr>
          <w:rFonts w:ascii="Arial" w:hAnsi="Arial" w:cs="Arial"/>
          <w:bCs/>
          <w:sz w:val="18"/>
          <w:szCs w:val="18"/>
        </w:rPr>
        <w:t>Categoría "A": Créditos que reflejan una estructuración y atención</w:t>
      </w:r>
      <w:r w:rsidRPr="00455598">
        <w:rPr>
          <w:rFonts w:ascii="Arial" w:hAnsi="Arial" w:cs="Arial"/>
          <w:sz w:val="18"/>
          <w:szCs w:val="18"/>
        </w:rPr>
        <w:t xml:space="preserve"> apropiada. Los estados financieros de</w:t>
      </w:r>
      <w:r w:rsidR="00F81704" w:rsidRPr="00455598">
        <w:rPr>
          <w:rFonts w:ascii="Arial" w:hAnsi="Arial" w:cs="Arial"/>
          <w:sz w:val="18"/>
          <w:szCs w:val="18"/>
        </w:rPr>
        <w:t xml:space="preserve"> los deudores</w:t>
      </w:r>
      <w:r w:rsidRPr="00455598">
        <w:rPr>
          <w:rFonts w:ascii="Arial" w:hAnsi="Arial" w:cs="Arial"/>
          <w:sz w:val="18"/>
          <w:szCs w:val="18"/>
        </w:rPr>
        <w:t xml:space="preserve"> o los flujos de caja del proyecto, así como la demás información crediticia, reflejan una capacidad de pago adecuada, en términos del monto y origen de los ingresos </w:t>
      </w:r>
      <w:r w:rsidR="00F81704" w:rsidRPr="00455598">
        <w:rPr>
          <w:rFonts w:ascii="Arial" w:hAnsi="Arial" w:cs="Arial"/>
          <w:sz w:val="18"/>
          <w:szCs w:val="18"/>
        </w:rPr>
        <w:t>de los deudores</w:t>
      </w:r>
      <w:r w:rsidRPr="00455598">
        <w:rPr>
          <w:rFonts w:ascii="Arial" w:hAnsi="Arial" w:cs="Arial"/>
          <w:sz w:val="18"/>
          <w:szCs w:val="18"/>
        </w:rPr>
        <w:t xml:space="preserve"> para atender los pagos requeridos.</w:t>
      </w:r>
    </w:p>
    <w:p w14:paraId="4A055CB2" w14:textId="77777777" w:rsidR="00AD1D16" w:rsidRPr="00455598" w:rsidRDefault="00AD1D16" w:rsidP="00977BA8">
      <w:pPr>
        <w:pStyle w:val="Prrafodelista"/>
        <w:tabs>
          <w:tab w:val="left" w:pos="0"/>
          <w:tab w:val="left" w:pos="284"/>
          <w:tab w:val="left" w:pos="709"/>
        </w:tabs>
        <w:ind w:left="0"/>
        <w:jc w:val="both"/>
        <w:rPr>
          <w:rFonts w:ascii="Arial" w:hAnsi="Arial" w:cs="Arial"/>
          <w:sz w:val="18"/>
          <w:szCs w:val="18"/>
        </w:rPr>
      </w:pPr>
    </w:p>
    <w:p w14:paraId="4AC203BC" w14:textId="4E66663A" w:rsidR="00AD1D16" w:rsidRPr="00455598" w:rsidRDefault="00AD1D16" w:rsidP="00977BA8">
      <w:pPr>
        <w:tabs>
          <w:tab w:val="left" w:pos="0"/>
          <w:tab w:val="left" w:pos="709"/>
        </w:tabs>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101632CB" w14:textId="77777777" w:rsidR="00AD1D16" w:rsidRPr="00455598" w:rsidRDefault="00AD1D16" w:rsidP="00977BA8">
      <w:pPr>
        <w:tabs>
          <w:tab w:val="left" w:pos="0"/>
          <w:tab w:val="left" w:pos="709"/>
        </w:tabs>
        <w:jc w:val="both"/>
        <w:rPr>
          <w:rFonts w:ascii="Arial" w:hAnsi="Arial" w:cs="Arial"/>
          <w:sz w:val="18"/>
          <w:szCs w:val="18"/>
        </w:rPr>
      </w:pPr>
    </w:p>
    <w:p w14:paraId="3EA75403" w14:textId="4352E7E4" w:rsidR="00AD1D16" w:rsidRPr="00455598" w:rsidRDefault="00AD1D16" w:rsidP="00977BA8">
      <w:pPr>
        <w:numPr>
          <w:ilvl w:val="0"/>
          <w:numId w:val="32"/>
        </w:numPr>
        <w:tabs>
          <w:tab w:val="clear" w:pos="720"/>
          <w:tab w:val="left" w:pos="0"/>
        </w:tabs>
        <w:ind w:left="284" w:hanging="284"/>
        <w:jc w:val="both"/>
        <w:rPr>
          <w:rFonts w:ascii="Arial" w:hAnsi="Arial" w:cs="Arial"/>
          <w:sz w:val="18"/>
          <w:szCs w:val="18"/>
        </w:rPr>
      </w:pPr>
      <w:r w:rsidRPr="00455598">
        <w:rPr>
          <w:rFonts w:ascii="Arial" w:hAnsi="Arial" w:cs="Arial"/>
          <w:sz w:val="18"/>
          <w:szCs w:val="18"/>
        </w:rPr>
        <w:t>Créditos nuevos cuya calificación asignada al momento de otorgamiento sea “A”.</w:t>
      </w:r>
    </w:p>
    <w:p w14:paraId="5E96F2F6" w14:textId="77777777" w:rsidR="00481448" w:rsidRPr="00455598" w:rsidRDefault="00481448" w:rsidP="00481448">
      <w:pPr>
        <w:tabs>
          <w:tab w:val="left" w:pos="0"/>
        </w:tabs>
        <w:ind w:left="284"/>
        <w:jc w:val="both"/>
        <w:rPr>
          <w:rFonts w:ascii="Arial" w:hAnsi="Arial" w:cs="Arial"/>
          <w:sz w:val="18"/>
          <w:szCs w:val="18"/>
        </w:rPr>
      </w:pPr>
    </w:p>
    <w:p w14:paraId="344ECEC2" w14:textId="496C9876" w:rsidR="00AD1D16" w:rsidRPr="00455598" w:rsidRDefault="00AD1D16" w:rsidP="00977BA8">
      <w:pPr>
        <w:numPr>
          <w:ilvl w:val="0"/>
          <w:numId w:val="32"/>
        </w:numPr>
        <w:tabs>
          <w:tab w:val="clear" w:pos="720"/>
          <w:tab w:val="left" w:pos="0"/>
        </w:tabs>
        <w:ind w:left="284" w:hanging="284"/>
        <w:jc w:val="both"/>
        <w:rPr>
          <w:rFonts w:ascii="Arial" w:hAnsi="Arial" w:cs="Arial"/>
          <w:sz w:val="18"/>
          <w:szCs w:val="18"/>
        </w:rPr>
      </w:pPr>
      <w:r w:rsidRPr="00455598">
        <w:rPr>
          <w:rFonts w:ascii="Arial" w:hAnsi="Arial" w:cs="Arial"/>
          <w:sz w:val="18"/>
          <w:szCs w:val="18"/>
        </w:rPr>
        <w:t>Créditos otorgados que presenten mora en sus obligaciones contractuales, entre 30 y 59 días.</w:t>
      </w:r>
    </w:p>
    <w:p w14:paraId="4E5EAFE2" w14:textId="77777777" w:rsidR="00AD1D16" w:rsidRPr="00455598" w:rsidRDefault="00AD1D16" w:rsidP="00977BA8">
      <w:pPr>
        <w:pStyle w:val="Prrafodelista"/>
        <w:tabs>
          <w:tab w:val="left" w:pos="0"/>
          <w:tab w:val="left" w:pos="284"/>
          <w:tab w:val="left" w:pos="709"/>
        </w:tabs>
        <w:ind w:left="0"/>
        <w:jc w:val="both"/>
        <w:rPr>
          <w:rFonts w:ascii="Arial" w:hAnsi="Arial" w:cs="Arial"/>
          <w:sz w:val="18"/>
          <w:szCs w:val="18"/>
        </w:rPr>
      </w:pPr>
    </w:p>
    <w:p w14:paraId="218E4EEA" w14:textId="77777777" w:rsidR="00AD1D16" w:rsidRPr="00455598" w:rsidRDefault="00AD1D16" w:rsidP="00977BA8">
      <w:pPr>
        <w:pStyle w:val="Prrafodelista"/>
        <w:tabs>
          <w:tab w:val="left" w:pos="0"/>
          <w:tab w:val="left" w:pos="284"/>
          <w:tab w:val="left" w:pos="709"/>
        </w:tabs>
        <w:ind w:left="0"/>
        <w:jc w:val="both"/>
        <w:rPr>
          <w:rFonts w:ascii="Arial" w:hAnsi="Arial" w:cs="Arial"/>
          <w:sz w:val="18"/>
          <w:szCs w:val="18"/>
        </w:rPr>
      </w:pPr>
      <w:r w:rsidRPr="00455598">
        <w:rPr>
          <w:rFonts w:ascii="Arial" w:hAnsi="Arial" w:cs="Arial"/>
          <w:sz w:val="18"/>
          <w:szCs w:val="18"/>
        </w:rPr>
        <w:t xml:space="preserve">Calificación "BB": Créditos atendidos y protegidos de forma aceptable, pero existen debilidades que potencialmente pueden afectar, transitoria o permanentemente, la capacidad de pago </w:t>
      </w:r>
      <w:r w:rsidR="00F81704" w:rsidRPr="00455598">
        <w:rPr>
          <w:rFonts w:ascii="Arial" w:hAnsi="Arial" w:cs="Arial"/>
          <w:sz w:val="18"/>
          <w:szCs w:val="18"/>
        </w:rPr>
        <w:t>de los deudores</w:t>
      </w:r>
      <w:r w:rsidRPr="00455598">
        <w:rPr>
          <w:rFonts w:ascii="Arial" w:hAnsi="Arial" w:cs="Arial"/>
          <w:sz w:val="18"/>
          <w:szCs w:val="18"/>
        </w:rPr>
        <w:t xml:space="preserve"> o los flujos de caja del proyecto, en forma tal que, de no ser corregidas oportunamente, podrían afectar el normal recaudo del crédito o contrato.</w:t>
      </w:r>
    </w:p>
    <w:p w14:paraId="6B762A5E" w14:textId="77777777" w:rsidR="00AD1D16" w:rsidRPr="00455598" w:rsidRDefault="00AD1D16" w:rsidP="00977BA8">
      <w:pPr>
        <w:tabs>
          <w:tab w:val="left" w:pos="0"/>
          <w:tab w:val="left" w:pos="709"/>
        </w:tabs>
        <w:jc w:val="both"/>
        <w:rPr>
          <w:rFonts w:ascii="Arial" w:hAnsi="Arial" w:cs="Arial"/>
          <w:sz w:val="18"/>
          <w:szCs w:val="18"/>
        </w:rPr>
      </w:pPr>
    </w:p>
    <w:p w14:paraId="2F443D4E" w14:textId="6621B517" w:rsidR="00AD1D16" w:rsidRPr="00455598" w:rsidRDefault="00AD1D16" w:rsidP="00977BA8">
      <w:pPr>
        <w:tabs>
          <w:tab w:val="left" w:pos="0"/>
          <w:tab w:val="left" w:pos="709"/>
        </w:tabs>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67F09534" w14:textId="77777777" w:rsidR="00AD1D16" w:rsidRPr="00455598" w:rsidRDefault="00AD1D16" w:rsidP="00977BA8">
      <w:pPr>
        <w:tabs>
          <w:tab w:val="left" w:pos="0"/>
          <w:tab w:val="left" w:pos="709"/>
        </w:tabs>
        <w:jc w:val="both"/>
        <w:rPr>
          <w:rFonts w:ascii="Arial" w:hAnsi="Arial" w:cs="Arial"/>
          <w:sz w:val="18"/>
          <w:szCs w:val="18"/>
        </w:rPr>
      </w:pPr>
    </w:p>
    <w:p w14:paraId="1398CAC1" w14:textId="5FF3BF1A" w:rsidR="00AD1D16" w:rsidRPr="00455598" w:rsidRDefault="00AD1D16" w:rsidP="00977BA8">
      <w:pPr>
        <w:numPr>
          <w:ilvl w:val="0"/>
          <w:numId w:val="33"/>
        </w:numPr>
        <w:tabs>
          <w:tab w:val="clear" w:pos="720"/>
          <w:tab w:val="left" w:pos="0"/>
          <w:tab w:val="num" w:pos="284"/>
        </w:tabs>
        <w:ind w:hanging="720"/>
        <w:jc w:val="both"/>
        <w:rPr>
          <w:rFonts w:ascii="Arial" w:hAnsi="Arial" w:cs="Arial"/>
          <w:sz w:val="18"/>
          <w:szCs w:val="18"/>
        </w:rPr>
      </w:pPr>
      <w:r w:rsidRPr="00455598">
        <w:rPr>
          <w:rFonts w:ascii="Arial" w:hAnsi="Arial" w:cs="Arial"/>
          <w:sz w:val="18"/>
          <w:szCs w:val="18"/>
        </w:rPr>
        <w:t>Créditos nuevos cuya calificación asignada al momento de otorgamiento sea “BB”.</w:t>
      </w:r>
    </w:p>
    <w:p w14:paraId="24F72C54" w14:textId="77777777" w:rsidR="00481448" w:rsidRPr="00455598" w:rsidRDefault="00481448" w:rsidP="00481448">
      <w:pPr>
        <w:tabs>
          <w:tab w:val="left" w:pos="0"/>
        </w:tabs>
        <w:ind w:left="720"/>
        <w:jc w:val="both"/>
        <w:rPr>
          <w:rFonts w:ascii="Arial" w:hAnsi="Arial" w:cs="Arial"/>
          <w:sz w:val="18"/>
          <w:szCs w:val="18"/>
        </w:rPr>
      </w:pPr>
    </w:p>
    <w:p w14:paraId="67A6FFF0" w14:textId="77777777" w:rsidR="00AD1D16" w:rsidRPr="00455598" w:rsidRDefault="00AD1D16" w:rsidP="00977BA8">
      <w:pPr>
        <w:numPr>
          <w:ilvl w:val="0"/>
          <w:numId w:val="33"/>
        </w:numPr>
        <w:tabs>
          <w:tab w:val="clear" w:pos="720"/>
          <w:tab w:val="left" w:pos="0"/>
          <w:tab w:val="num" w:pos="284"/>
        </w:tabs>
        <w:ind w:hanging="720"/>
        <w:jc w:val="both"/>
        <w:rPr>
          <w:rFonts w:ascii="Arial" w:hAnsi="Arial" w:cs="Arial"/>
          <w:sz w:val="18"/>
          <w:szCs w:val="18"/>
        </w:rPr>
      </w:pPr>
      <w:r w:rsidRPr="00455598">
        <w:rPr>
          <w:rFonts w:ascii="Arial" w:hAnsi="Arial" w:cs="Arial"/>
          <w:sz w:val="18"/>
          <w:szCs w:val="18"/>
        </w:rPr>
        <w:t>Créditos otorgados que presenten mora en sus obligaciones contractuales entre 60 y 89 días en mora.</w:t>
      </w:r>
    </w:p>
    <w:p w14:paraId="0CB59260" w14:textId="77777777" w:rsidR="00AD1D16" w:rsidRPr="00455598" w:rsidRDefault="00AD1D16" w:rsidP="00977BA8">
      <w:pPr>
        <w:tabs>
          <w:tab w:val="left" w:pos="0"/>
          <w:tab w:val="left" w:pos="709"/>
        </w:tabs>
        <w:jc w:val="both"/>
        <w:rPr>
          <w:rFonts w:ascii="Arial" w:hAnsi="Arial" w:cs="Arial"/>
          <w:sz w:val="18"/>
          <w:szCs w:val="18"/>
        </w:rPr>
      </w:pPr>
    </w:p>
    <w:p w14:paraId="2CBD2DD7" w14:textId="362D2579" w:rsidR="00AD1D16" w:rsidRPr="00455598" w:rsidRDefault="00AD1D16" w:rsidP="00977BA8">
      <w:pPr>
        <w:pStyle w:val="Prrafodelista"/>
        <w:tabs>
          <w:tab w:val="left" w:pos="0"/>
          <w:tab w:val="left" w:pos="284"/>
          <w:tab w:val="left" w:pos="709"/>
        </w:tabs>
        <w:ind w:left="0"/>
        <w:jc w:val="both"/>
        <w:rPr>
          <w:rFonts w:ascii="Arial" w:hAnsi="Arial" w:cs="Arial"/>
          <w:sz w:val="18"/>
          <w:szCs w:val="18"/>
        </w:rPr>
      </w:pPr>
      <w:r w:rsidRPr="00455598">
        <w:rPr>
          <w:rFonts w:ascii="Arial" w:hAnsi="Arial" w:cs="Arial"/>
          <w:sz w:val="18"/>
          <w:szCs w:val="18"/>
        </w:rPr>
        <w:lastRenderedPageBreak/>
        <w:t xml:space="preserve">Calificación "B": Créditos o contratos que presentan insuficiencias en la capacidad de pago </w:t>
      </w:r>
      <w:r w:rsidR="00F81704" w:rsidRPr="00455598">
        <w:rPr>
          <w:rFonts w:ascii="Arial" w:hAnsi="Arial" w:cs="Arial"/>
          <w:sz w:val="18"/>
          <w:szCs w:val="18"/>
        </w:rPr>
        <w:t>del deudor</w:t>
      </w:r>
      <w:r w:rsidRPr="00455598">
        <w:rPr>
          <w:rFonts w:ascii="Arial" w:hAnsi="Arial" w:cs="Arial"/>
          <w:sz w:val="18"/>
          <w:szCs w:val="18"/>
        </w:rPr>
        <w:t xml:space="preserve"> o en los flujos de caja del proyecto, que comprometan el normal recaudo de la obligación en los términos convenidos.</w:t>
      </w:r>
    </w:p>
    <w:p w14:paraId="05DDD9DC" w14:textId="723ACE79" w:rsidR="00AD1D16" w:rsidRPr="00455598" w:rsidRDefault="00AD1D16" w:rsidP="00977BA8">
      <w:pPr>
        <w:tabs>
          <w:tab w:val="left" w:pos="0"/>
          <w:tab w:val="left" w:pos="709"/>
        </w:tabs>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2AFB91EF" w14:textId="77777777" w:rsidR="00AD1D16" w:rsidRPr="00455598" w:rsidRDefault="00AD1D16" w:rsidP="00977BA8">
      <w:pPr>
        <w:tabs>
          <w:tab w:val="left" w:pos="0"/>
          <w:tab w:val="left" w:pos="709"/>
        </w:tabs>
        <w:jc w:val="both"/>
        <w:rPr>
          <w:rFonts w:ascii="Arial" w:hAnsi="Arial" w:cs="Arial"/>
          <w:sz w:val="18"/>
          <w:szCs w:val="18"/>
        </w:rPr>
      </w:pPr>
    </w:p>
    <w:p w14:paraId="101A3C78" w14:textId="161E4BE9" w:rsidR="00AD1D16" w:rsidRPr="00455598" w:rsidRDefault="00AD1D16" w:rsidP="00977BA8">
      <w:pPr>
        <w:numPr>
          <w:ilvl w:val="0"/>
          <w:numId w:val="34"/>
        </w:numPr>
        <w:tabs>
          <w:tab w:val="clear" w:pos="720"/>
          <w:tab w:val="left" w:pos="0"/>
          <w:tab w:val="num" w:pos="284"/>
        </w:tabs>
        <w:ind w:hanging="720"/>
        <w:jc w:val="both"/>
        <w:rPr>
          <w:rFonts w:ascii="Arial" w:hAnsi="Arial" w:cs="Arial"/>
          <w:sz w:val="18"/>
          <w:szCs w:val="18"/>
        </w:rPr>
      </w:pPr>
      <w:r w:rsidRPr="00455598">
        <w:rPr>
          <w:rFonts w:ascii="Arial" w:hAnsi="Arial" w:cs="Arial"/>
          <w:sz w:val="18"/>
          <w:szCs w:val="18"/>
        </w:rPr>
        <w:t>Créditos nuevos cuya calificación asignada al momento de otorgamiento sea “B”.</w:t>
      </w:r>
    </w:p>
    <w:p w14:paraId="2352F074" w14:textId="77777777" w:rsidR="007D20B0" w:rsidRPr="00455598" w:rsidRDefault="007D20B0" w:rsidP="007D20B0">
      <w:pPr>
        <w:tabs>
          <w:tab w:val="left" w:pos="0"/>
        </w:tabs>
        <w:ind w:left="720"/>
        <w:jc w:val="both"/>
        <w:rPr>
          <w:rFonts w:ascii="Arial" w:hAnsi="Arial" w:cs="Arial"/>
          <w:sz w:val="18"/>
          <w:szCs w:val="18"/>
        </w:rPr>
      </w:pPr>
    </w:p>
    <w:p w14:paraId="598E7560" w14:textId="77777777" w:rsidR="00AD1D16" w:rsidRPr="00455598" w:rsidRDefault="00AD1D16" w:rsidP="00977BA8">
      <w:pPr>
        <w:numPr>
          <w:ilvl w:val="0"/>
          <w:numId w:val="34"/>
        </w:numPr>
        <w:tabs>
          <w:tab w:val="clear" w:pos="720"/>
          <w:tab w:val="left" w:pos="0"/>
          <w:tab w:val="num" w:pos="284"/>
        </w:tabs>
        <w:ind w:hanging="720"/>
        <w:jc w:val="both"/>
        <w:rPr>
          <w:rFonts w:ascii="Arial" w:hAnsi="Arial" w:cs="Arial"/>
          <w:sz w:val="18"/>
          <w:szCs w:val="18"/>
        </w:rPr>
      </w:pPr>
      <w:r w:rsidRPr="00455598">
        <w:rPr>
          <w:rFonts w:ascii="Arial" w:hAnsi="Arial" w:cs="Arial"/>
          <w:sz w:val="18"/>
          <w:szCs w:val="18"/>
        </w:rPr>
        <w:t>Créditos ya otorgados que presenten mora en sus obligaciones contractuales entre 90 y 119 días.</w:t>
      </w:r>
    </w:p>
    <w:p w14:paraId="321D78A7" w14:textId="77777777" w:rsidR="00C86E6C" w:rsidRPr="00455598" w:rsidRDefault="00C86E6C" w:rsidP="00977BA8">
      <w:pPr>
        <w:pStyle w:val="Prrafodelista"/>
        <w:tabs>
          <w:tab w:val="left" w:pos="0"/>
          <w:tab w:val="left" w:pos="284"/>
          <w:tab w:val="left" w:pos="709"/>
        </w:tabs>
        <w:ind w:left="0"/>
        <w:jc w:val="both"/>
        <w:rPr>
          <w:rFonts w:ascii="Arial" w:hAnsi="Arial" w:cs="Arial"/>
          <w:sz w:val="18"/>
          <w:szCs w:val="18"/>
        </w:rPr>
      </w:pPr>
    </w:p>
    <w:p w14:paraId="4939BD0A" w14:textId="0799CB6B" w:rsidR="00AD1D16" w:rsidRPr="00455598" w:rsidRDefault="00AD1D16" w:rsidP="00977BA8">
      <w:pPr>
        <w:pStyle w:val="Prrafodelista"/>
        <w:tabs>
          <w:tab w:val="left" w:pos="0"/>
          <w:tab w:val="left" w:pos="284"/>
          <w:tab w:val="left" w:pos="709"/>
        </w:tabs>
        <w:ind w:left="0"/>
        <w:jc w:val="both"/>
        <w:rPr>
          <w:rFonts w:ascii="Arial" w:hAnsi="Arial" w:cs="Arial"/>
          <w:sz w:val="18"/>
          <w:szCs w:val="18"/>
        </w:rPr>
      </w:pPr>
      <w:r w:rsidRPr="00455598">
        <w:rPr>
          <w:rFonts w:ascii="Arial" w:hAnsi="Arial" w:cs="Arial"/>
          <w:sz w:val="18"/>
          <w:szCs w:val="18"/>
        </w:rPr>
        <w:t xml:space="preserve">Calificación "CC": Créditos o contratos que presentan graves insuficiencias en la capacidad de pago </w:t>
      </w:r>
      <w:r w:rsidR="00F81704" w:rsidRPr="00455598">
        <w:rPr>
          <w:rFonts w:ascii="Arial" w:hAnsi="Arial" w:cs="Arial"/>
          <w:sz w:val="18"/>
          <w:szCs w:val="18"/>
        </w:rPr>
        <w:t xml:space="preserve">del deudor </w:t>
      </w:r>
      <w:r w:rsidRPr="00455598">
        <w:rPr>
          <w:rFonts w:ascii="Arial" w:hAnsi="Arial" w:cs="Arial"/>
          <w:sz w:val="18"/>
          <w:szCs w:val="18"/>
        </w:rPr>
        <w:t>o en los flujos de caja del proyecto, que comprometan significativamente el recaudo de la obligación en los términos convenidos.</w:t>
      </w:r>
    </w:p>
    <w:p w14:paraId="47160851" w14:textId="77777777" w:rsidR="00AD1D16" w:rsidRPr="00455598" w:rsidRDefault="00AD1D16" w:rsidP="00977BA8">
      <w:pPr>
        <w:tabs>
          <w:tab w:val="left" w:pos="0"/>
        </w:tabs>
        <w:jc w:val="both"/>
        <w:rPr>
          <w:rFonts w:ascii="Arial" w:hAnsi="Arial" w:cs="Arial"/>
          <w:sz w:val="18"/>
          <w:szCs w:val="18"/>
        </w:rPr>
      </w:pPr>
    </w:p>
    <w:p w14:paraId="3349E38B" w14:textId="7D035EEE" w:rsidR="00AD1D16" w:rsidRPr="00455598" w:rsidRDefault="00AD1D16" w:rsidP="00977BA8">
      <w:pPr>
        <w:tabs>
          <w:tab w:val="left" w:pos="0"/>
          <w:tab w:val="left" w:pos="709"/>
        </w:tabs>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34AB165A" w14:textId="77777777" w:rsidR="00AD1D16" w:rsidRPr="00455598" w:rsidRDefault="00AD1D16" w:rsidP="00977BA8">
      <w:pPr>
        <w:tabs>
          <w:tab w:val="left" w:pos="0"/>
          <w:tab w:val="left" w:pos="709"/>
        </w:tabs>
        <w:jc w:val="both"/>
        <w:rPr>
          <w:rFonts w:ascii="Arial" w:hAnsi="Arial" w:cs="Arial"/>
          <w:sz w:val="18"/>
          <w:szCs w:val="18"/>
        </w:rPr>
      </w:pPr>
    </w:p>
    <w:p w14:paraId="22853FC8" w14:textId="2D1B31C5" w:rsidR="00AD1D16" w:rsidRPr="00455598" w:rsidRDefault="00AD1D16" w:rsidP="00977BA8">
      <w:pPr>
        <w:numPr>
          <w:ilvl w:val="0"/>
          <w:numId w:val="35"/>
        </w:numPr>
        <w:tabs>
          <w:tab w:val="clear" w:pos="720"/>
          <w:tab w:val="left" w:pos="0"/>
          <w:tab w:val="num" w:pos="284"/>
        </w:tabs>
        <w:ind w:hanging="720"/>
        <w:jc w:val="both"/>
        <w:rPr>
          <w:rFonts w:ascii="Arial" w:hAnsi="Arial" w:cs="Arial"/>
          <w:sz w:val="18"/>
          <w:szCs w:val="18"/>
        </w:rPr>
      </w:pPr>
      <w:r w:rsidRPr="00455598">
        <w:rPr>
          <w:rFonts w:ascii="Arial" w:hAnsi="Arial" w:cs="Arial"/>
          <w:sz w:val="18"/>
          <w:szCs w:val="18"/>
        </w:rPr>
        <w:t>Créditos nuevos cuya calificación asignada al momento de otorgamiento sea “CC”.</w:t>
      </w:r>
    </w:p>
    <w:p w14:paraId="07511063" w14:textId="77777777" w:rsidR="00481448" w:rsidRPr="00455598" w:rsidRDefault="00481448" w:rsidP="00481448">
      <w:pPr>
        <w:tabs>
          <w:tab w:val="left" w:pos="0"/>
        </w:tabs>
        <w:ind w:left="720"/>
        <w:jc w:val="both"/>
        <w:rPr>
          <w:rFonts w:ascii="Arial" w:hAnsi="Arial" w:cs="Arial"/>
          <w:sz w:val="18"/>
          <w:szCs w:val="18"/>
        </w:rPr>
      </w:pPr>
    </w:p>
    <w:p w14:paraId="4CF37DBA" w14:textId="77777777" w:rsidR="00AD1D16" w:rsidRPr="00455598" w:rsidRDefault="00AD1D16" w:rsidP="00977BA8">
      <w:pPr>
        <w:numPr>
          <w:ilvl w:val="0"/>
          <w:numId w:val="35"/>
        </w:numPr>
        <w:tabs>
          <w:tab w:val="clear" w:pos="720"/>
          <w:tab w:val="left" w:pos="0"/>
          <w:tab w:val="num" w:pos="284"/>
        </w:tabs>
        <w:ind w:hanging="720"/>
        <w:jc w:val="both"/>
        <w:rPr>
          <w:rFonts w:ascii="Arial" w:hAnsi="Arial" w:cs="Arial"/>
          <w:sz w:val="18"/>
          <w:szCs w:val="18"/>
        </w:rPr>
      </w:pPr>
      <w:r w:rsidRPr="00455598">
        <w:rPr>
          <w:rFonts w:ascii="Arial" w:hAnsi="Arial" w:cs="Arial"/>
          <w:sz w:val="18"/>
          <w:szCs w:val="18"/>
        </w:rPr>
        <w:t>Créditos ya otorgados que presenten mora en sus obligaciones contractuales entre 120 y 149.</w:t>
      </w:r>
    </w:p>
    <w:p w14:paraId="342B221C" w14:textId="77777777" w:rsidR="00AD1D16" w:rsidRPr="00455598" w:rsidRDefault="00AD1D16" w:rsidP="00977BA8">
      <w:pPr>
        <w:tabs>
          <w:tab w:val="left" w:pos="0"/>
          <w:tab w:val="left" w:pos="709"/>
        </w:tabs>
        <w:jc w:val="both"/>
        <w:rPr>
          <w:rFonts w:ascii="Arial" w:hAnsi="Arial" w:cs="Arial"/>
          <w:sz w:val="18"/>
          <w:szCs w:val="18"/>
        </w:rPr>
      </w:pPr>
    </w:p>
    <w:p w14:paraId="75C86855" w14:textId="1228CBF6" w:rsidR="00AD1D16" w:rsidRPr="00455598" w:rsidRDefault="00AD1D16" w:rsidP="00977BA8">
      <w:pPr>
        <w:pStyle w:val="Prrafodelista"/>
        <w:tabs>
          <w:tab w:val="left" w:pos="0"/>
          <w:tab w:val="left" w:pos="284"/>
          <w:tab w:val="left" w:pos="709"/>
        </w:tabs>
        <w:ind w:left="0"/>
        <w:jc w:val="both"/>
        <w:rPr>
          <w:rFonts w:ascii="Arial" w:hAnsi="Arial" w:cs="Arial"/>
          <w:sz w:val="18"/>
          <w:szCs w:val="18"/>
        </w:rPr>
      </w:pPr>
      <w:r w:rsidRPr="00455598">
        <w:rPr>
          <w:rFonts w:ascii="Arial" w:hAnsi="Arial" w:cs="Arial"/>
          <w:sz w:val="18"/>
          <w:szCs w:val="18"/>
        </w:rPr>
        <w:t xml:space="preserve">Calificación "incumplimiento": Créditos que cumplen con por lo menos una de las condiciones referidas en el </w:t>
      </w:r>
      <w:r w:rsidR="007109DB" w:rsidRPr="00455598">
        <w:rPr>
          <w:rFonts w:ascii="Arial" w:hAnsi="Arial" w:cs="Arial"/>
          <w:sz w:val="18"/>
          <w:szCs w:val="18"/>
        </w:rPr>
        <w:t>sub</w:t>
      </w:r>
      <w:r w:rsidRPr="00455598">
        <w:rPr>
          <w:rFonts w:ascii="Arial" w:hAnsi="Arial" w:cs="Arial"/>
          <w:sz w:val="18"/>
          <w:szCs w:val="18"/>
        </w:rPr>
        <w:t xml:space="preserve">numeral </w:t>
      </w:r>
      <w:r w:rsidR="00131075" w:rsidRPr="00455598">
        <w:rPr>
          <w:rFonts w:ascii="Arial" w:hAnsi="Arial" w:cs="Arial"/>
          <w:sz w:val="18"/>
          <w:szCs w:val="18"/>
        </w:rPr>
        <w:t>2.3.</w:t>
      </w:r>
      <w:r w:rsidRPr="00455598">
        <w:rPr>
          <w:rFonts w:ascii="Arial" w:hAnsi="Arial" w:cs="Arial"/>
          <w:sz w:val="18"/>
          <w:szCs w:val="18"/>
        </w:rPr>
        <w:t>1</w:t>
      </w:r>
      <w:r w:rsidR="00CE4CD3" w:rsidRPr="00455598">
        <w:rPr>
          <w:rFonts w:ascii="Arial" w:hAnsi="Arial" w:cs="Arial"/>
          <w:sz w:val="18"/>
          <w:szCs w:val="18"/>
        </w:rPr>
        <w:t>. de la P</w:t>
      </w:r>
      <w:r w:rsidRPr="00455598">
        <w:rPr>
          <w:rFonts w:ascii="Arial" w:hAnsi="Arial" w:cs="Arial"/>
          <w:sz w:val="18"/>
          <w:szCs w:val="18"/>
        </w:rPr>
        <w:t>arte</w:t>
      </w:r>
      <w:r w:rsidR="002071A0" w:rsidRPr="00455598">
        <w:rPr>
          <w:rFonts w:ascii="Arial" w:hAnsi="Arial" w:cs="Arial"/>
          <w:sz w:val="18"/>
          <w:szCs w:val="18"/>
        </w:rPr>
        <w:t xml:space="preserve"> I</w:t>
      </w:r>
      <w:r w:rsidR="00A9098D" w:rsidRPr="00455598">
        <w:rPr>
          <w:rFonts w:ascii="Arial" w:hAnsi="Arial" w:cs="Arial"/>
          <w:sz w:val="18"/>
          <w:szCs w:val="18"/>
        </w:rPr>
        <w:t>I</w:t>
      </w:r>
      <w:r w:rsidR="002071A0" w:rsidRPr="00455598">
        <w:rPr>
          <w:rFonts w:ascii="Arial" w:hAnsi="Arial" w:cs="Arial"/>
          <w:sz w:val="18"/>
          <w:szCs w:val="18"/>
        </w:rPr>
        <w:t>I</w:t>
      </w:r>
      <w:r w:rsidR="00166100" w:rsidRPr="00455598">
        <w:rPr>
          <w:rFonts w:ascii="Arial" w:hAnsi="Arial" w:cs="Arial"/>
          <w:sz w:val="18"/>
          <w:szCs w:val="18"/>
        </w:rPr>
        <w:t xml:space="preserve"> del presente Capítulo</w:t>
      </w:r>
      <w:r w:rsidRPr="00455598">
        <w:rPr>
          <w:rFonts w:ascii="Arial" w:hAnsi="Arial" w:cs="Arial"/>
          <w:sz w:val="18"/>
          <w:szCs w:val="18"/>
        </w:rPr>
        <w:t>.</w:t>
      </w:r>
    </w:p>
    <w:p w14:paraId="24576EC1" w14:textId="77777777" w:rsidR="005871B8" w:rsidRPr="00455598" w:rsidRDefault="005871B8" w:rsidP="00977BA8">
      <w:pPr>
        <w:pStyle w:val="Prrafodelista"/>
        <w:tabs>
          <w:tab w:val="left" w:pos="0"/>
          <w:tab w:val="left" w:pos="284"/>
          <w:tab w:val="left" w:pos="709"/>
        </w:tabs>
        <w:ind w:left="0"/>
        <w:jc w:val="both"/>
        <w:rPr>
          <w:rFonts w:ascii="Arial" w:hAnsi="Arial" w:cs="Arial"/>
          <w:sz w:val="18"/>
          <w:szCs w:val="18"/>
        </w:rPr>
      </w:pPr>
    </w:p>
    <w:p w14:paraId="0EFE795F" w14:textId="7C290F58" w:rsidR="00CB1596" w:rsidRPr="00455598" w:rsidRDefault="00CB1596" w:rsidP="00CB1596">
      <w:pPr>
        <w:tabs>
          <w:tab w:val="left" w:pos="709"/>
        </w:tabs>
        <w:jc w:val="both"/>
        <w:rPr>
          <w:rFonts w:ascii="Arial" w:hAnsi="Arial" w:cs="Arial"/>
          <w:sz w:val="18"/>
          <w:szCs w:val="18"/>
        </w:rPr>
      </w:pPr>
      <w:r w:rsidRPr="00455598">
        <w:rPr>
          <w:rFonts w:ascii="Arial" w:hAnsi="Arial" w:cs="Arial"/>
          <w:sz w:val="18"/>
          <w:szCs w:val="18"/>
        </w:rPr>
        <w:t>La calificación asignada al momento de otorgamiento tendrá validez sólo en el primer reporte de calificación, periodo después del cual el crédito podría manten</w:t>
      </w:r>
      <w:r w:rsidR="002401D7" w:rsidRPr="00455598">
        <w:rPr>
          <w:rFonts w:ascii="Arial" w:hAnsi="Arial" w:cs="Arial"/>
          <w:sz w:val="18"/>
          <w:szCs w:val="18"/>
        </w:rPr>
        <w:t xml:space="preserve">er su </w:t>
      </w:r>
      <w:r w:rsidRPr="00455598">
        <w:rPr>
          <w:rFonts w:ascii="Arial" w:hAnsi="Arial" w:cs="Arial"/>
          <w:sz w:val="18"/>
          <w:szCs w:val="18"/>
        </w:rPr>
        <w:t>categoría si no presentó una mora en sus obligaciones diferente a la definida para esta categoría.</w:t>
      </w:r>
    </w:p>
    <w:p w14:paraId="296B2887" w14:textId="77777777" w:rsidR="00CB1596" w:rsidRPr="00455598" w:rsidRDefault="00CB1596" w:rsidP="00977BA8">
      <w:pPr>
        <w:tabs>
          <w:tab w:val="left" w:pos="0"/>
        </w:tabs>
        <w:jc w:val="both"/>
        <w:rPr>
          <w:rFonts w:ascii="Arial" w:hAnsi="Arial" w:cs="Arial"/>
          <w:sz w:val="18"/>
          <w:szCs w:val="18"/>
        </w:rPr>
      </w:pPr>
    </w:p>
    <w:p w14:paraId="4940AEEA" w14:textId="4012B9B5"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Sin perjuicio de lo anterior, la entidad debe otorgar una calificación de mayor riesgo a </w:t>
      </w:r>
      <w:r w:rsidR="00F81704" w:rsidRPr="00455598">
        <w:rPr>
          <w:rFonts w:ascii="Arial" w:hAnsi="Arial" w:cs="Arial"/>
          <w:sz w:val="18"/>
          <w:szCs w:val="18"/>
        </w:rPr>
        <w:t>los deudores</w:t>
      </w:r>
      <w:r w:rsidRPr="00455598">
        <w:rPr>
          <w:rFonts w:ascii="Arial" w:hAnsi="Arial" w:cs="Arial"/>
          <w:sz w:val="18"/>
          <w:szCs w:val="18"/>
        </w:rPr>
        <w:t xml:space="preserve"> que, independientemente de que se ajusten a las definiciones señaladas en l</w:t>
      </w:r>
      <w:r w:rsidR="00B07E84" w:rsidRPr="00455598">
        <w:rPr>
          <w:rFonts w:ascii="Arial" w:hAnsi="Arial" w:cs="Arial"/>
          <w:sz w:val="18"/>
          <w:szCs w:val="18"/>
        </w:rPr>
        <w:t>a</w:t>
      </w:r>
      <w:r w:rsidRPr="00455598">
        <w:rPr>
          <w:rFonts w:ascii="Arial" w:hAnsi="Arial" w:cs="Arial"/>
          <w:sz w:val="18"/>
          <w:szCs w:val="18"/>
        </w:rPr>
        <w:t>s</w:t>
      </w:r>
      <w:r w:rsidR="00B07E84" w:rsidRPr="00455598">
        <w:rPr>
          <w:rFonts w:ascii="Arial" w:hAnsi="Arial" w:cs="Arial"/>
          <w:sz w:val="18"/>
          <w:szCs w:val="18"/>
        </w:rPr>
        <w:t xml:space="preserve"> </w:t>
      </w:r>
      <w:r w:rsidR="004A0B0B" w:rsidRPr="00455598">
        <w:rPr>
          <w:rFonts w:ascii="Arial" w:hAnsi="Arial" w:cs="Arial"/>
          <w:sz w:val="18"/>
          <w:szCs w:val="18"/>
        </w:rPr>
        <w:t>categorías</w:t>
      </w:r>
      <w:r w:rsidRPr="00455598">
        <w:rPr>
          <w:rFonts w:ascii="Arial" w:hAnsi="Arial" w:cs="Arial"/>
          <w:sz w:val="18"/>
          <w:szCs w:val="18"/>
        </w:rPr>
        <w:t xml:space="preserve"> anteriores, presenten mayor riesgo por otros factores.</w:t>
      </w:r>
    </w:p>
    <w:p w14:paraId="518327D0" w14:textId="77777777" w:rsidR="00AD1D16" w:rsidRPr="00455598" w:rsidRDefault="00AD1D16" w:rsidP="00977BA8">
      <w:pPr>
        <w:tabs>
          <w:tab w:val="left" w:pos="0"/>
        </w:tabs>
        <w:jc w:val="both"/>
        <w:rPr>
          <w:rFonts w:ascii="Arial" w:hAnsi="Arial" w:cs="Arial"/>
          <w:sz w:val="18"/>
          <w:szCs w:val="18"/>
        </w:rPr>
      </w:pPr>
    </w:p>
    <w:p w14:paraId="2F9B4A7A" w14:textId="461D4393" w:rsidR="00AD1D16" w:rsidRPr="00455598" w:rsidRDefault="00A27E52"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Portafolios</w:t>
      </w:r>
    </w:p>
    <w:p w14:paraId="73850415" w14:textId="77777777" w:rsidR="00AD1D16" w:rsidRPr="00455598" w:rsidRDefault="00AD1D16" w:rsidP="00977BA8">
      <w:pPr>
        <w:tabs>
          <w:tab w:val="left" w:pos="0"/>
        </w:tabs>
        <w:jc w:val="both"/>
        <w:rPr>
          <w:rFonts w:ascii="Arial" w:hAnsi="Arial" w:cs="Arial"/>
          <w:sz w:val="18"/>
          <w:szCs w:val="18"/>
        </w:rPr>
      </w:pPr>
    </w:p>
    <w:p w14:paraId="36A7AC40" w14:textId="4BE2BBF0" w:rsidR="00AD1D16" w:rsidRPr="00455598" w:rsidRDefault="00CF42F6" w:rsidP="00977BA8">
      <w:pPr>
        <w:tabs>
          <w:tab w:val="left" w:pos="0"/>
        </w:tabs>
        <w:jc w:val="both"/>
        <w:rPr>
          <w:rFonts w:ascii="Arial" w:hAnsi="Arial" w:cs="Arial"/>
          <w:sz w:val="18"/>
          <w:szCs w:val="18"/>
        </w:rPr>
      </w:pPr>
      <w:r w:rsidRPr="00455598">
        <w:rPr>
          <w:rFonts w:ascii="Arial" w:hAnsi="Arial" w:cs="Arial"/>
          <w:sz w:val="18"/>
          <w:szCs w:val="18"/>
        </w:rPr>
        <w:t xml:space="preserve">Los procesos de segmentación y discriminación de los portafolios de crédito y de sus posibles sujetos de crédito deben servir de base para la estimación de las pérdidas esperadas en el modelo de referencia. </w:t>
      </w:r>
      <w:r w:rsidR="006C66E8" w:rsidRPr="00455598">
        <w:rPr>
          <w:rFonts w:ascii="Arial" w:hAnsi="Arial" w:cs="Arial"/>
          <w:sz w:val="18"/>
          <w:szCs w:val="18"/>
        </w:rPr>
        <w:t xml:space="preserve">Así, </w:t>
      </w:r>
      <w:r w:rsidR="00AD1D16" w:rsidRPr="00455598">
        <w:rPr>
          <w:rFonts w:ascii="Arial" w:hAnsi="Arial" w:cs="Arial"/>
          <w:sz w:val="18"/>
          <w:szCs w:val="18"/>
        </w:rPr>
        <w:t xml:space="preserve">Los contratos de cartera comercial deben clasificarse en </w:t>
      </w:r>
      <w:r w:rsidR="00286621" w:rsidRPr="00455598">
        <w:rPr>
          <w:rFonts w:ascii="Arial" w:hAnsi="Arial" w:cs="Arial"/>
          <w:sz w:val="18"/>
          <w:szCs w:val="18"/>
        </w:rPr>
        <w:t>p</w:t>
      </w:r>
      <w:r w:rsidR="00AD1D16" w:rsidRPr="00455598">
        <w:rPr>
          <w:rFonts w:ascii="Arial" w:hAnsi="Arial" w:cs="Arial"/>
          <w:sz w:val="18"/>
          <w:szCs w:val="18"/>
        </w:rPr>
        <w:t xml:space="preserve">ersonales </w:t>
      </w:r>
      <w:r w:rsidR="00286621" w:rsidRPr="00455598">
        <w:rPr>
          <w:rFonts w:ascii="Arial" w:hAnsi="Arial" w:cs="Arial"/>
          <w:sz w:val="18"/>
          <w:szCs w:val="18"/>
        </w:rPr>
        <w:t>n</w:t>
      </w:r>
      <w:r w:rsidR="00AD1D16" w:rsidRPr="00455598">
        <w:rPr>
          <w:rFonts w:ascii="Arial" w:hAnsi="Arial" w:cs="Arial"/>
          <w:sz w:val="18"/>
          <w:szCs w:val="18"/>
        </w:rPr>
        <w:t xml:space="preserve">aturales, </w:t>
      </w:r>
      <w:r w:rsidR="008C7239" w:rsidRPr="00455598">
        <w:rPr>
          <w:rFonts w:ascii="Arial" w:hAnsi="Arial" w:cs="Arial"/>
          <w:sz w:val="18"/>
          <w:szCs w:val="18"/>
        </w:rPr>
        <w:t>en caso de que</w:t>
      </w:r>
      <w:r w:rsidR="00AD1D16" w:rsidRPr="00455598">
        <w:rPr>
          <w:rFonts w:ascii="Arial" w:hAnsi="Arial" w:cs="Arial"/>
          <w:sz w:val="18"/>
          <w:szCs w:val="18"/>
        </w:rPr>
        <w:t xml:space="preserve"> </w:t>
      </w:r>
      <w:r w:rsidR="00F81704" w:rsidRPr="00455598">
        <w:rPr>
          <w:rFonts w:ascii="Arial" w:hAnsi="Arial" w:cs="Arial"/>
          <w:sz w:val="18"/>
          <w:szCs w:val="18"/>
        </w:rPr>
        <w:t>el deudor</w:t>
      </w:r>
      <w:r w:rsidR="00AD1D16" w:rsidRPr="00455598">
        <w:rPr>
          <w:rFonts w:ascii="Arial" w:hAnsi="Arial" w:cs="Arial"/>
          <w:sz w:val="18"/>
          <w:szCs w:val="18"/>
        </w:rPr>
        <w:t xml:space="preserve"> sea una persona natural, o en las siguientes categorías cuando se trate de personas jurídicas:</w:t>
      </w:r>
    </w:p>
    <w:p w14:paraId="5450D442" w14:textId="77777777" w:rsidR="005B5A28" w:rsidRPr="00455598" w:rsidRDefault="005B5A28" w:rsidP="00977BA8">
      <w:pPr>
        <w:tabs>
          <w:tab w:val="left" w:pos="0"/>
        </w:tabs>
        <w:jc w:val="both"/>
        <w:rPr>
          <w:rFonts w:ascii="Arial" w:hAnsi="Arial" w:cs="Arial"/>
          <w:sz w:val="18"/>
          <w:szCs w:val="18"/>
        </w:rPr>
      </w:pPr>
    </w:p>
    <w:p w14:paraId="3DA24E4C" w14:textId="77777777" w:rsidR="00560D6A" w:rsidRPr="00455598" w:rsidRDefault="00560D6A" w:rsidP="00977BA8">
      <w:pPr>
        <w:tabs>
          <w:tab w:val="left" w:pos="0"/>
        </w:tabs>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6"/>
        <w:gridCol w:w="4798"/>
      </w:tblGrid>
      <w:tr w:rsidR="002A157C" w:rsidRPr="00455598" w14:paraId="0984A89A" w14:textId="77777777" w:rsidTr="00B3142D">
        <w:trPr>
          <w:jc w:val="center"/>
        </w:trPr>
        <w:tc>
          <w:tcPr>
            <w:tcW w:w="2616" w:type="dxa"/>
            <w:shd w:val="clear" w:color="auto" w:fill="F2F2F2" w:themeFill="background1" w:themeFillShade="F2"/>
          </w:tcPr>
          <w:p w14:paraId="21947957" w14:textId="77777777" w:rsidR="002A157C" w:rsidRPr="00455598" w:rsidRDefault="002A157C" w:rsidP="00527BB8">
            <w:pPr>
              <w:jc w:val="center"/>
              <w:rPr>
                <w:rFonts w:ascii="Arial" w:hAnsi="Arial" w:cs="Arial"/>
                <w:b/>
                <w:sz w:val="18"/>
                <w:szCs w:val="18"/>
              </w:rPr>
            </w:pPr>
            <w:r w:rsidRPr="00455598">
              <w:rPr>
                <w:rFonts w:ascii="Arial" w:hAnsi="Arial" w:cs="Arial"/>
                <w:b/>
                <w:sz w:val="18"/>
                <w:szCs w:val="18"/>
              </w:rPr>
              <w:t>Tamaño de empresa</w:t>
            </w:r>
          </w:p>
        </w:tc>
        <w:tc>
          <w:tcPr>
            <w:tcW w:w="4798" w:type="dxa"/>
            <w:shd w:val="clear" w:color="auto" w:fill="F2F2F2" w:themeFill="background1" w:themeFillShade="F2"/>
          </w:tcPr>
          <w:p w14:paraId="57FFC064" w14:textId="77777777" w:rsidR="002A157C" w:rsidRPr="00455598" w:rsidRDefault="002A157C" w:rsidP="00527BB8">
            <w:pPr>
              <w:jc w:val="center"/>
              <w:rPr>
                <w:rFonts w:ascii="Arial" w:hAnsi="Arial" w:cs="Arial"/>
                <w:b/>
                <w:sz w:val="18"/>
                <w:szCs w:val="18"/>
              </w:rPr>
            </w:pPr>
            <w:r w:rsidRPr="00455598">
              <w:rPr>
                <w:rFonts w:ascii="Arial" w:hAnsi="Arial" w:cs="Arial"/>
                <w:b/>
                <w:sz w:val="18"/>
                <w:szCs w:val="18"/>
              </w:rPr>
              <w:t>Nivel de activos</w:t>
            </w:r>
          </w:p>
        </w:tc>
      </w:tr>
      <w:tr w:rsidR="002A157C" w:rsidRPr="00455598" w14:paraId="0FDBD453" w14:textId="77777777" w:rsidTr="00527BB8">
        <w:trPr>
          <w:jc w:val="center"/>
        </w:trPr>
        <w:tc>
          <w:tcPr>
            <w:tcW w:w="2616" w:type="dxa"/>
          </w:tcPr>
          <w:p w14:paraId="4144E17B" w14:textId="77777777" w:rsidR="002A157C" w:rsidRPr="00455598" w:rsidRDefault="002A157C" w:rsidP="00527BB8">
            <w:pPr>
              <w:jc w:val="both"/>
              <w:rPr>
                <w:rFonts w:ascii="Arial" w:hAnsi="Arial" w:cs="Arial"/>
                <w:sz w:val="18"/>
                <w:szCs w:val="18"/>
              </w:rPr>
            </w:pPr>
            <w:r w:rsidRPr="00455598">
              <w:rPr>
                <w:rFonts w:ascii="Arial" w:hAnsi="Arial" w:cs="Arial"/>
                <w:sz w:val="18"/>
                <w:szCs w:val="18"/>
              </w:rPr>
              <w:t>Grandes Empresas</w:t>
            </w:r>
          </w:p>
        </w:tc>
        <w:tc>
          <w:tcPr>
            <w:tcW w:w="4798" w:type="dxa"/>
          </w:tcPr>
          <w:p w14:paraId="0A8AF4BE" w14:textId="77777777" w:rsidR="002A157C" w:rsidRPr="00455598" w:rsidRDefault="002A157C" w:rsidP="00527BB8">
            <w:pPr>
              <w:jc w:val="both"/>
              <w:rPr>
                <w:rFonts w:ascii="Arial" w:hAnsi="Arial" w:cs="Arial"/>
                <w:sz w:val="18"/>
                <w:szCs w:val="18"/>
              </w:rPr>
            </w:pPr>
            <w:r w:rsidRPr="00455598">
              <w:rPr>
                <w:rFonts w:ascii="Arial" w:hAnsi="Arial" w:cs="Arial"/>
                <w:sz w:val="18"/>
                <w:szCs w:val="18"/>
              </w:rPr>
              <w:t>Más de 15.000 SMMLV</w:t>
            </w:r>
          </w:p>
        </w:tc>
      </w:tr>
      <w:tr w:rsidR="002A157C" w:rsidRPr="00455598" w14:paraId="62104871" w14:textId="77777777" w:rsidTr="00527BB8">
        <w:trPr>
          <w:jc w:val="center"/>
        </w:trPr>
        <w:tc>
          <w:tcPr>
            <w:tcW w:w="2616" w:type="dxa"/>
          </w:tcPr>
          <w:p w14:paraId="7F6D2993" w14:textId="77777777" w:rsidR="002A157C" w:rsidRPr="00455598" w:rsidRDefault="002A157C" w:rsidP="00527BB8">
            <w:pPr>
              <w:jc w:val="both"/>
              <w:rPr>
                <w:rFonts w:ascii="Arial" w:hAnsi="Arial" w:cs="Arial"/>
                <w:sz w:val="18"/>
                <w:szCs w:val="18"/>
              </w:rPr>
            </w:pPr>
            <w:r w:rsidRPr="00455598">
              <w:rPr>
                <w:rFonts w:ascii="Arial" w:hAnsi="Arial" w:cs="Arial"/>
                <w:sz w:val="18"/>
                <w:szCs w:val="18"/>
              </w:rPr>
              <w:t>Medianas Empresas</w:t>
            </w:r>
          </w:p>
        </w:tc>
        <w:tc>
          <w:tcPr>
            <w:tcW w:w="4798" w:type="dxa"/>
          </w:tcPr>
          <w:p w14:paraId="19E0D9CD" w14:textId="77777777" w:rsidR="002A157C" w:rsidRPr="00455598" w:rsidRDefault="002A157C" w:rsidP="00527BB8">
            <w:pPr>
              <w:jc w:val="both"/>
              <w:rPr>
                <w:rFonts w:ascii="Arial" w:hAnsi="Arial" w:cs="Arial"/>
                <w:sz w:val="18"/>
                <w:szCs w:val="18"/>
              </w:rPr>
            </w:pPr>
            <w:r w:rsidRPr="00455598">
              <w:rPr>
                <w:rFonts w:ascii="Arial" w:hAnsi="Arial" w:cs="Arial"/>
                <w:sz w:val="18"/>
                <w:szCs w:val="18"/>
              </w:rPr>
              <w:t>Entre 5.000 y 15.000 SMMLV</w:t>
            </w:r>
          </w:p>
        </w:tc>
      </w:tr>
      <w:tr w:rsidR="002A157C" w:rsidRPr="00455598" w14:paraId="2954ACA0" w14:textId="77777777" w:rsidTr="00527BB8">
        <w:trPr>
          <w:jc w:val="center"/>
        </w:trPr>
        <w:tc>
          <w:tcPr>
            <w:tcW w:w="2616" w:type="dxa"/>
          </w:tcPr>
          <w:p w14:paraId="25B7EF05" w14:textId="77777777" w:rsidR="002A157C" w:rsidRPr="00455598" w:rsidRDefault="002A157C" w:rsidP="00527BB8">
            <w:pPr>
              <w:jc w:val="both"/>
              <w:rPr>
                <w:rFonts w:ascii="Arial" w:hAnsi="Arial" w:cs="Arial"/>
                <w:sz w:val="18"/>
                <w:szCs w:val="18"/>
              </w:rPr>
            </w:pPr>
            <w:r w:rsidRPr="00455598">
              <w:rPr>
                <w:rFonts w:ascii="Arial" w:hAnsi="Arial" w:cs="Arial"/>
                <w:sz w:val="18"/>
                <w:szCs w:val="18"/>
              </w:rPr>
              <w:t>Pequeñas Empresas</w:t>
            </w:r>
          </w:p>
        </w:tc>
        <w:tc>
          <w:tcPr>
            <w:tcW w:w="4798" w:type="dxa"/>
          </w:tcPr>
          <w:p w14:paraId="1C594FBC" w14:textId="77777777" w:rsidR="002A157C" w:rsidRPr="00455598" w:rsidRDefault="002A157C" w:rsidP="00527BB8">
            <w:pPr>
              <w:jc w:val="both"/>
              <w:rPr>
                <w:rFonts w:ascii="Arial" w:hAnsi="Arial" w:cs="Arial"/>
                <w:sz w:val="18"/>
                <w:szCs w:val="18"/>
              </w:rPr>
            </w:pPr>
            <w:r w:rsidRPr="00455598">
              <w:rPr>
                <w:rFonts w:ascii="Arial" w:hAnsi="Arial" w:cs="Arial"/>
                <w:sz w:val="18"/>
                <w:szCs w:val="18"/>
              </w:rPr>
              <w:t>Menos de 5.000 SMMLV</w:t>
            </w:r>
          </w:p>
        </w:tc>
      </w:tr>
    </w:tbl>
    <w:p w14:paraId="7FFA8855" w14:textId="20C04B48" w:rsidR="00AD1D16" w:rsidRPr="00455598" w:rsidRDefault="00AD1D16" w:rsidP="00977BA8">
      <w:pPr>
        <w:tabs>
          <w:tab w:val="left" w:pos="0"/>
        </w:tabs>
        <w:jc w:val="both"/>
        <w:rPr>
          <w:rFonts w:ascii="Arial" w:hAnsi="Arial" w:cs="Arial"/>
          <w:sz w:val="18"/>
          <w:szCs w:val="18"/>
        </w:rPr>
      </w:pPr>
    </w:p>
    <w:p w14:paraId="302AB456" w14:textId="77777777" w:rsidR="00230C54" w:rsidRPr="00455598" w:rsidRDefault="00230C54" w:rsidP="00230C54">
      <w:pPr>
        <w:pStyle w:val="Prrafodelista"/>
        <w:tabs>
          <w:tab w:val="left" w:pos="0"/>
        </w:tabs>
        <w:ind w:left="0"/>
        <w:jc w:val="both"/>
        <w:rPr>
          <w:rFonts w:ascii="Arial" w:hAnsi="Arial" w:cs="Arial"/>
          <w:sz w:val="18"/>
          <w:szCs w:val="18"/>
        </w:rPr>
      </w:pPr>
    </w:p>
    <w:p w14:paraId="494D2289" w14:textId="6CEF3755" w:rsidR="00AD1D16" w:rsidRPr="00455598" w:rsidRDefault="00AD1D16"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Probabilidad de incumplimiento (PI)</w:t>
      </w:r>
    </w:p>
    <w:p w14:paraId="2F32ACC6" w14:textId="77777777" w:rsidR="00AD1D16" w:rsidRPr="00455598" w:rsidRDefault="00AD1D16" w:rsidP="00977BA8">
      <w:pPr>
        <w:tabs>
          <w:tab w:val="left" w:pos="0"/>
        </w:tabs>
        <w:jc w:val="both"/>
        <w:rPr>
          <w:rFonts w:ascii="Arial" w:hAnsi="Arial" w:cs="Arial"/>
          <w:sz w:val="18"/>
          <w:szCs w:val="18"/>
        </w:rPr>
      </w:pPr>
    </w:p>
    <w:p w14:paraId="141A2003" w14:textId="017D4C31"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Con base en la calificación y segmento asignado</w:t>
      </w:r>
      <w:r w:rsidR="009C6007" w:rsidRPr="00455598">
        <w:rPr>
          <w:rFonts w:ascii="Arial" w:hAnsi="Arial" w:cs="Arial"/>
          <w:sz w:val="18"/>
          <w:szCs w:val="18"/>
        </w:rPr>
        <w:t xml:space="preserve"> </w:t>
      </w:r>
      <w:r w:rsidRPr="00455598">
        <w:rPr>
          <w:rFonts w:ascii="Arial" w:hAnsi="Arial" w:cs="Arial"/>
          <w:sz w:val="18"/>
          <w:szCs w:val="18"/>
        </w:rPr>
        <w:t>la PI se define de acuerdo con las siguientes matrices:</w:t>
      </w:r>
    </w:p>
    <w:p w14:paraId="3EE0A9E6" w14:textId="77777777" w:rsidR="005B5A28" w:rsidRPr="00455598" w:rsidRDefault="005B5A28" w:rsidP="00977BA8">
      <w:pPr>
        <w:tabs>
          <w:tab w:val="left" w:pos="0"/>
        </w:tabs>
        <w:jc w:val="both"/>
        <w:rPr>
          <w:rFonts w:ascii="Arial" w:hAnsi="Arial" w:cs="Arial"/>
          <w:sz w:val="18"/>
          <w:szCs w:val="18"/>
        </w:rPr>
      </w:pPr>
    </w:p>
    <w:p w14:paraId="7458E775" w14:textId="77777777" w:rsidR="00560D6A" w:rsidRPr="00455598" w:rsidRDefault="00560D6A" w:rsidP="00977BA8">
      <w:pPr>
        <w:tabs>
          <w:tab w:val="left" w:pos="0"/>
        </w:tabs>
        <w:jc w:val="both"/>
        <w:rPr>
          <w:rFonts w:ascii="Arial" w:hAnsi="Arial" w:cs="Arial"/>
          <w:sz w:val="18"/>
          <w:szCs w:val="18"/>
        </w:rPr>
      </w:pPr>
    </w:p>
    <w:p w14:paraId="494ABD80" w14:textId="09BD187B" w:rsidR="00AD1D16" w:rsidRPr="00455598" w:rsidRDefault="00AD1D16" w:rsidP="00977BA8">
      <w:pPr>
        <w:tabs>
          <w:tab w:val="left" w:pos="0"/>
        </w:tabs>
        <w:jc w:val="center"/>
        <w:rPr>
          <w:rFonts w:ascii="Arial" w:hAnsi="Arial" w:cs="Arial"/>
          <w:sz w:val="18"/>
          <w:szCs w:val="18"/>
        </w:rPr>
      </w:pPr>
      <w:r w:rsidRPr="00455598">
        <w:rPr>
          <w:rFonts w:ascii="Arial" w:hAnsi="Arial" w:cs="Arial"/>
          <w:noProof/>
          <w:sz w:val="18"/>
          <w:szCs w:val="18"/>
          <w:lang w:eastAsia="es-CO"/>
        </w:rPr>
        <w:drawing>
          <wp:inline distT="0" distB="0" distL="0" distR="0" wp14:anchorId="3EDD69B4" wp14:editId="3ADB20C5">
            <wp:extent cx="3211847" cy="2280557"/>
            <wp:effectExtent l="0" t="0" r="7620" b="571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227231" cy="2291480"/>
                    </a:xfrm>
                    <a:prstGeom prst="rect">
                      <a:avLst/>
                    </a:prstGeom>
                    <a:noFill/>
                    <a:ln>
                      <a:noFill/>
                    </a:ln>
                  </pic:spPr>
                </pic:pic>
              </a:graphicData>
            </a:graphic>
          </wp:inline>
        </w:drawing>
      </w:r>
    </w:p>
    <w:p w14:paraId="5354A9FF" w14:textId="706B3887" w:rsidR="00F07F02" w:rsidRPr="00455598" w:rsidRDefault="00F07F02" w:rsidP="00977BA8">
      <w:pPr>
        <w:tabs>
          <w:tab w:val="left" w:pos="0"/>
        </w:tabs>
        <w:jc w:val="center"/>
        <w:rPr>
          <w:rFonts w:ascii="Arial" w:hAnsi="Arial" w:cs="Arial"/>
          <w:sz w:val="18"/>
          <w:szCs w:val="18"/>
        </w:rPr>
      </w:pPr>
    </w:p>
    <w:p w14:paraId="7ABCCACE" w14:textId="3F24CA9A" w:rsidR="00F07F02" w:rsidRPr="00455598" w:rsidRDefault="00BA22B8" w:rsidP="00977BA8">
      <w:pPr>
        <w:tabs>
          <w:tab w:val="left" w:pos="0"/>
        </w:tabs>
        <w:jc w:val="center"/>
        <w:rPr>
          <w:rFonts w:ascii="Arial" w:hAnsi="Arial" w:cs="Arial"/>
          <w:sz w:val="18"/>
          <w:szCs w:val="18"/>
        </w:rPr>
      </w:pPr>
      <w:r w:rsidRPr="00455598">
        <w:rPr>
          <w:rFonts w:ascii="Arial" w:hAnsi="Arial" w:cs="Arial"/>
          <w:noProof/>
          <w:sz w:val="18"/>
          <w:szCs w:val="18"/>
          <w:lang w:eastAsia="es-CO"/>
        </w:rPr>
        <w:lastRenderedPageBreak/>
        <w:drawing>
          <wp:anchor distT="0" distB="0" distL="114300" distR="114300" simplePos="0" relativeHeight="251658240" behindDoc="0" locked="0" layoutInCell="1" allowOverlap="1" wp14:anchorId="5A583E57" wp14:editId="0D00D497">
            <wp:simplePos x="0" y="0"/>
            <wp:positionH relativeFrom="column">
              <wp:posOffset>1178560</wp:posOffset>
            </wp:positionH>
            <wp:positionV relativeFrom="paragraph">
              <wp:posOffset>11430</wp:posOffset>
            </wp:positionV>
            <wp:extent cx="3156585" cy="2226310"/>
            <wp:effectExtent l="0" t="0" r="5715" b="254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156585" cy="22263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BD3773" w14:textId="77777777" w:rsidR="00F07F02" w:rsidRPr="00455598" w:rsidRDefault="00F07F02" w:rsidP="00977BA8">
      <w:pPr>
        <w:tabs>
          <w:tab w:val="left" w:pos="0"/>
        </w:tabs>
        <w:jc w:val="center"/>
        <w:rPr>
          <w:rFonts w:ascii="Arial" w:hAnsi="Arial" w:cs="Arial"/>
          <w:sz w:val="18"/>
          <w:szCs w:val="18"/>
        </w:rPr>
      </w:pPr>
    </w:p>
    <w:p w14:paraId="7104FEEE" w14:textId="77777777" w:rsidR="00F07F02" w:rsidRPr="00455598" w:rsidRDefault="00F07F02" w:rsidP="00977BA8">
      <w:pPr>
        <w:tabs>
          <w:tab w:val="left" w:pos="0"/>
        </w:tabs>
        <w:jc w:val="center"/>
        <w:rPr>
          <w:rFonts w:ascii="Arial" w:hAnsi="Arial" w:cs="Arial"/>
          <w:sz w:val="18"/>
          <w:szCs w:val="18"/>
        </w:rPr>
      </w:pPr>
    </w:p>
    <w:p w14:paraId="67B4ED97" w14:textId="77777777" w:rsidR="00F07F02" w:rsidRPr="00455598" w:rsidRDefault="00F07F02" w:rsidP="00977BA8">
      <w:pPr>
        <w:tabs>
          <w:tab w:val="left" w:pos="0"/>
        </w:tabs>
        <w:jc w:val="center"/>
        <w:rPr>
          <w:rFonts w:ascii="Arial" w:hAnsi="Arial" w:cs="Arial"/>
          <w:sz w:val="18"/>
          <w:szCs w:val="18"/>
        </w:rPr>
      </w:pPr>
    </w:p>
    <w:p w14:paraId="230BA0E2" w14:textId="77777777" w:rsidR="00F07F02" w:rsidRPr="00455598" w:rsidRDefault="00F07F02" w:rsidP="00977BA8">
      <w:pPr>
        <w:tabs>
          <w:tab w:val="left" w:pos="0"/>
        </w:tabs>
        <w:jc w:val="center"/>
        <w:rPr>
          <w:rFonts w:ascii="Arial" w:hAnsi="Arial" w:cs="Arial"/>
          <w:sz w:val="18"/>
          <w:szCs w:val="18"/>
        </w:rPr>
      </w:pPr>
    </w:p>
    <w:p w14:paraId="1027CE94" w14:textId="77777777" w:rsidR="00F07F02" w:rsidRPr="00455598" w:rsidRDefault="00F07F02" w:rsidP="00977BA8">
      <w:pPr>
        <w:tabs>
          <w:tab w:val="left" w:pos="0"/>
        </w:tabs>
        <w:jc w:val="center"/>
        <w:rPr>
          <w:rFonts w:ascii="Arial" w:hAnsi="Arial" w:cs="Arial"/>
          <w:sz w:val="18"/>
          <w:szCs w:val="18"/>
        </w:rPr>
      </w:pPr>
    </w:p>
    <w:p w14:paraId="622CBA63" w14:textId="03A01831" w:rsidR="00F07F02" w:rsidRPr="00455598" w:rsidRDefault="00F07F02" w:rsidP="00977BA8">
      <w:pPr>
        <w:tabs>
          <w:tab w:val="left" w:pos="0"/>
        </w:tabs>
        <w:jc w:val="center"/>
        <w:rPr>
          <w:rFonts w:ascii="Arial" w:hAnsi="Arial" w:cs="Arial"/>
          <w:sz w:val="18"/>
          <w:szCs w:val="18"/>
        </w:rPr>
      </w:pPr>
    </w:p>
    <w:p w14:paraId="68F751C3" w14:textId="2FCCBFC2" w:rsidR="00F07F02" w:rsidRPr="00455598" w:rsidRDefault="00F07F02" w:rsidP="00977BA8">
      <w:pPr>
        <w:tabs>
          <w:tab w:val="left" w:pos="0"/>
        </w:tabs>
        <w:jc w:val="center"/>
        <w:rPr>
          <w:rFonts w:ascii="Arial" w:hAnsi="Arial" w:cs="Arial"/>
          <w:sz w:val="18"/>
          <w:szCs w:val="18"/>
        </w:rPr>
      </w:pPr>
    </w:p>
    <w:p w14:paraId="5CE5328B" w14:textId="77777777" w:rsidR="005616C0" w:rsidRPr="00455598" w:rsidRDefault="005616C0" w:rsidP="00977BA8">
      <w:pPr>
        <w:tabs>
          <w:tab w:val="left" w:pos="0"/>
        </w:tabs>
        <w:jc w:val="center"/>
        <w:rPr>
          <w:rFonts w:ascii="Arial" w:hAnsi="Arial" w:cs="Arial"/>
          <w:sz w:val="18"/>
          <w:szCs w:val="18"/>
        </w:rPr>
      </w:pPr>
    </w:p>
    <w:p w14:paraId="212C3996" w14:textId="77777777" w:rsidR="00C562F1"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br w:type="textWrapping" w:clear="all"/>
      </w:r>
    </w:p>
    <w:p w14:paraId="730891F5" w14:textId="4EDD7707" w:rsidR="00A27E52" w:rsidRPr="00455598" w:rsidRDefault="00A27E52" w:rsidP="00977BA8">
      <w:pPr>
        <w:tabs>
          <w:tab w:val="left" w:pos="0"/>
        </w:tabs>
        <w:jc w:val="both"/>
        <w:rPr>
          <w:rFonts w:ascii="Arial" w:hAnsi="Arial" w:cs="Arial"/>
          <w:sz w:val="18"/>
          <w:szCs w:val="18"/>
        </w:rPr>
      </w:pPr>
      <w:r w:rsidRPr="00455598">
        <w:rPr>
          <w:rFonts w:ascii="Arial" w:hAnsi="Arial" w:cs="Arial"/>
          <w:sz w:val="18"/>
          <w:szCs w:val="18"/>
        </w:rPr>
        <w:t>De esta manera, para cada deudor de cartera comercial se obtiene la probabilidad de migrar entre su calificación vigente y la calificación propia del incumplimiento en los próximos 12 meses de acuerdo con el ciclo del comportamiento general del riesgo de crédito.</w:t>
      </w:r>
    </w:p>
    <w:p w14:paraId="2AD46854" w14:textId="77777777" w:rsidR="00A27E52" w:rsidRPr="00455598" w:rsidRDefault="00A27E52" w:rsidP="00977BA8">
      <w:pPr>
        <w:tabs>
          <w:tab w:val="left" w:pos="0"/>
        </w:tabs>
        <w:jc w:val="both"/>
        <w:rPr>
          <w:rFonts w:ascii="Arial" w:hAnsi="Arial" w:cs="Arial"/>
          <w:sz w:val="18"/>
          <w:szCs w:val="18"/>
        </w:rPr>
      </w:pPr>
    </w:p>
    <w:p w14:paraId="31B32FF7" w14:textId="000A9E9E" w:rsidR="00AD1D16" w:rsidRPr="00455598" w:rsidRDefault="00AD1D16"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Pérdida dado el incumplimiento (PDI)</w:t>
      </w:r>
    </w:p>
    <w:p w14:paraId="4243DB37" w14:textId="77777777" w:rsidR="00AD1D16" w:rsidRPr="00455598" w:rsidRDefault="00AD1D16" w:rsidP="00977BA8">
      <w:pPr>
        <w:tabs>
          <w:tab w:val="left" w:pos="0"/>
        </w:tabs>
        <w:jc w:val="both"/>
        <w:rPr>
          <w:rFonts w:ascii="Arial" w:hAnsi="Arial" w:cs="Arial"/>
          <w:sz w:val="18"/>
          <w:szCs w:val="18"/>
        </w:rPr>
      </w:pPr>
    </w:p>
    <w:p w14:paraId="403DA792" w14:textId="0E11FF75" w:rsidR="00AD1D16" w:rsidRDefault="00D0703F" w:rsidP="00977BA8">
      <w:pPr>
        <w:tabs>
          <w:tab w:val="left" w:pos="0"/>
        </w:tabs>
        <w:jc w:val="both"/>
        <w:rPr>
          <w:rFonts w:ascii="Arial" w:hAnsi="Arial" w:cs="Arial"/>
          <w:sz w:val="18"/>
          <w:szCs w:val="18"/>
        </w:rPr>
      </w:pPr>
      <w:r w:rsidRPr="00455598">
        <w:rPr>
          <w:rFonts w:ascii="Arial" w:hAnsi="Arial" w:cs="Arial"/>
          <w:sz w:val="18"/>
          <w:szCs w:val="18"/>
        </w:rPr>
        <w:t>La entidad debe asignar la PDI</w:t>
      </w:r>
      <w:r w:rsidR="004721F7" w:rsidRPr="00455598">
        <w:rPr>
          <w:rFonts w:ascii="Arial" w:hAnsi="Arial" w:cs="Arial"/>
          <w:sz w:val="18"/>
          <w:szCs w:val="18"/>
        </w:rPr>
        <w:t xml:space="preserve"> conforme a la siguiente tabla. Par los deudores calificados en la categoría de incumplimiento la PDI</w:t>
      </w:r>
      <w:r w:rsidR="002F0395" w:rsidRPr="00455598">
        <w:rPr>
          <w:rFonts w:ascii="Arial" w:hAnsi="Arial" w:cs="Arial"/>
          <w:sz w:val="18"/>
          <w:szCs w:val="18"/>
        </w:rPr>
        <w:t xml:space="preserve"> se asigna conforme a los días transcurridos después de la clasificación en dicha categoría. </w:t>
      </w:r>
      <w:bookmarkStart w:id="0" w:name="_MON_1499773214"/>
      <w:bookmarkStart w:id="1" w:name="_MON_1502086809"/>
      <w:bookmarkStart w:id="2" w:name="_MON_1274266065"/>
      <w:bookmarkStart w:id="3" w:name="_MON_1498051574"/>
      <w:bookmarkEnd w:id="0"/>
      <w:bookmarkEnd w:id="1"/>
      <w:bookmarkEnd w:id="2"/>
      <w:bookmarkEnd w:id="3"/>
    </w:p>
    <w:p w14:paraId="6381F6CE" w14:textId="77777777" w:rsidR="00251698" w:rsidRPr="00455598" w:rsidRDefault="00251698" w:rsidP="00977BA8">
      <w:pPr>
        <w:tabs>
          <w:tab w:val="left" w:pos="0"/>
        </w:tabs>
        <w:jc w:val="both"/>
        <w:rPr>
          <w:rFonts w:ascii="Arial" w:hAnsi="Arial" w:cs="Arial"/>
          <w:sz w:val="18"/>
          <w:szCs w:val="18"/>
        </w:rPr>
      </w:pPr>
    </w:p>
    <w:tbl>
      <w:tblPr>
        <w:tblStyle w:val="Tablaconcuadrcula"/>
        <w:tblW w:w="8611" w:type="dxa"/>
        <w:jc w:val="center"/>
        <w:tblBorders>
          <w:insideH w:val="none" w:sz="0" w:space="0" w:color="auto"/>
          <w:insideV w:val="none" w:sz="0" w:space="0" w:color="auto"/>
        </w:tblBorders>
        <w:tblLook w:val="04A0" w:firstRow="1" w:lastRow="0" w:firstColumn="1" w:lastColumn="0" w:noHBand="0" w:noVBand="1"/>
      </w:tblPr>
      <w:tblGrid>
        <w:gridCol w:w="2479"/>
        <w:gridCol w:w="880"/>
        <w:gridCol w:w="1657"/>
        <w:gridCol w:w="920"/>
        <w:gridCol w:w="1594"/>
        <w:gridCol w:w="1081"/>
      </w:tblGrid>
      <w:tr w:rsidR="00F24A8E" w:rsidRPr="00455598" w14:paraId="3FD1614C" w14:textId="77777777" w:rsidTr="00B3142D">
        <w:trPr>
          <w:trHeight w:val="484"/>
          <w:jc w:val="center"/>
        </w:trPr>
        <w:tc>
          <w:tcPr>
            <w:tcW w:w="2479" w:type="dxa"/>
            <w:tcBorders>
              <w:top w:val="single" w:sz="4" w:space="0" w:color="auto"/>
              <w:bottom w:val="single" w:sz="4" w:space="0" w:color="auto"/>
              <w:right w:val="single" w:sz="4" w:space="0" w:color="auto"/>
            </w:tcBorders>
            <w:shd w:val="clear" w:color="auto" w:fill="F2F2F2" w:themeFill="background1" w:themeFillShade="F2"/>
          </w:tcPr>
          <w:p w14:paraId="0AAA0FD1" w14:textId="77777777" w:rsidR="00F24A8E" w:rsidRPr="00455598" w:rsidRDefault="00F24A8E" w:rsidP="00527BB8">
            <w:pPr>
              <w:jc w:val="center"/>
              <w:rPr>
                <w:rFonts w:ascii="Arial" w:hAnsi="Arial" w:cs="Arial"/>
                <w:b/>
                <w:sz w:val="18"/>
                <w:szCs w:val="18"/>
              </w:rPr>
            </w:pPr>
            <w:r w:rsidRPr="00455598">
              <w:rPr>
                <w:rFonts w:ascii="Arial" w:hAnsi="Arial" w:cs="Arial"/>
                <w:b/>
                <w:sz w:val="18"/>
                <w:szCs w:val="18"/>
              </w:rPr>
              <w:t>Tipo de garantía</w:t>
            </w:r>
          </w:p>
        </w:tc>
        <w:tc>
          <w:tcPr>
            <w:tcW w:w="880" w:type="dxa"/>
            <w:tcBorders>
              <w:top w:val="single" w:sz="4" w:space="0" w:color="auto"/>
              <w:left w:val="single" w:sz="4" w:space="0" w:color="auto"/>
              <w:bottom w:val="single" w:sz="4" w:space="0" w:color="auto"/>
            </w:tcBorders>
            <w:shd w:val="clear" w:color="auto" w:fill="F2F2F2" w:themeFill="background1" w:themeFillShade="F2"/>
          </w:tcPr>
          <w:p w14:paraId="392D7C13" w14:textId="77777777" w:rsidR="00F24A8E" w:rsidRPr="00455598" w:rsidRDefault="00F24A8E" w:rsidP="00527BB8">
            <w:pPr>
              <w:jc w:val="center"/>
              <w:rPr>
                <w:rFonts w:ascii="Arial" w:hAnsi="Arial" w:cs="Arial"/>
                <w:b/>
                <w:sz w:val="18"/>
                <w:szCs w:val="18"/>
              </w:rPr>
            </w:pPr>
          </w:p>
          <w:p w14:paraId="20FDB2C1" w14:textId="77777777" w:rsidR="00F24A8E" w:rsidRPr="00455598" w:rsidRDefault="00F24A8E" w:rsidP="00527BB8">
            <w:pPr>
              <w:jc w:val="center"/>
              <w:rPr>
                <w:rFonts w:ascii="Arial" w:hAnsi="Arial" w:cs="Arial"/>
                <w:b/>
                <w:sz w:val="18"/>
                <w:szCs w:val="18"/>
              </w:rPr>
            </w:pPr>
            <w:r w:rsidRPr="00455598">
              <w:rPr>
                <w:rFonts w:ascii="Arial" w:hAnsi="Arial" w:cs="Arial"/>
                <w:b/>
                <w:sz w:val="18"/>
                <w:szCs w:val="18"/>
              </w:rPr>
              <w:t>PDI</w:t>
            </w:r>
          </w:p>
        </w:tc>
        <w:tc>
          <w:tcPr>
            <w:tcW w:w="1657" w:type="dxa"/>
            <w:tcBorders>
              <w:top w:val="single" w:sz="4" w:space="0" w:color="auto"/>
              <w:bottom w:val="single" w:sz="4" w:space="0" w:color="auto"/>
            </w:tcBorders>
            <w:shd w:val="clear" w:color="auto" w:fill="F2F2F2" w:themeFill="background1" w:themeFillShade="F2"/>
          </w:tcPr>
          <w:p w14:paraId="3FBF6563" w14:textId="77777777" w:rsidR="00F24A8E" w:rsidRPr="00455598" w:rsidRDefault="00F24A8E" w:rsidP="00527BB8">
            <w:pPr>
              <w:jc w:val="center"/>
              <w:rPr>
                <w:rFonts w:ascii="Arial" w:hAnsi="Arial" w:cs="Arial"/>
                <w:b/>
                <w:sz w:val="18"/>
                <w:szCs w:val="18"/>
              </w:rPr>
            </w:pPr>
            <w:r w:rsidRPr="00455598">
              <w:rPr>
                <w:rFonts w:ascii="Arial" w:hAnsi="Arial" w:cs="Arial"/>
                <w:b/>
                <w:sz w:val="18"/>
                <w:szCs w:val="18"/>
              </w:rPr>
              <w:t>Días después del incumplimiento</w:t>
            </w:r>
          </w:p>
        </w:tc>
        <w:tc>
          <w:tcPr>
            <w:tcW w:w="920" w:type="dxa"/>
            <w:tcBorders>
              <w:top w:val="single" w:sz="4" w:space="0" w:color="auto"/>
              <w:bottom w:val="single" w:sz="4" w:space="0" w:color="auto"/>
            </w:tcBorders>
            <w:shd w:val="clear" w:color="auto" w:fill="F2F2F2" w:themeFill="background1" w:themeFillShade="F2"/>
          </w:tcPr>
          <w:p w14:paraId="2CA1678D" w14:textId="77777777" w:rsidR="00F24A8E" w:rsidRPr="00455598" w:rsidRDefault="00F24A8E" w:rsidP="00527BB8">
            <w:pPr>
              <w:jc w:val="center"/>
              <w:rPr>
                <w:rFonts w:ascii="Arial" w:hAnsi="Arial" w:cs="Arial"/>
                <w:b/>
                <w:sz w:val="18"/>
                <w:szCs w:val="18"/>
              </w:rPr>
            </w:pPr>
            <w:r w:rsidRPr="00455598">
              <w:rPr>
                <w:rFonts w:ascii="Arial" w:hAnsi="Arial" w:cs="Arial"/>
                <w:b/>
                <w:sz w:val="18"/>
                <w:szCs w:val="18"/>
              </w:rPr>
              <w:t>Nueva</w:t>
            </w:r>
          </w:p>
          <w:p w14:paraId="470E44DE" w14:textId="77777777" w:rsidR="00F24A8E" w:rsidRPr="00455598" w:rsidRDefault="00F24A8E" w:rsidP="00527BB8">
            <w:pPr>
              <w:jc w:val="center"/>
              <w:rPr>
                <w:rFonts w:ascii="Arial" w:hAnsi="Arial" w:cs="Arial"/>
                <w:b/>
                <w:sz w:val="18"/>
                <w:szCs w:val="18"/>
              </w:rPr>
            </w:pPr>
            <w:r w:rsidRPr="00455598">
              <w:rPr>
                <w:rFonts w:ascii="Arial" w:hAnsi="Arial" w:cs="Arial"/>
                <w:b/>
                <w:sz w:val="18"/>
                <w:szCs w:val="18"/>
              </w:rPr>
              <w:t>PDI</w:t>
            </w:r>
          </w:p>
        </w:tc>
        <w:tc>
          <w:tcPr>
            <w:tcW w:w="1594" w:type="dxa"/>
            <w:tcBorders>
              <w:top w:val="single" w:sz="4" w:space="0" w:color="auto"/>
              <w:bottom w:val="single" w:sz="4" w:space="0" w:color="auto"/>
            </w:tcBorders>
            <w:shd w:val="clear" w:color="auto" w:fill="F2F2F2" w:themeFill="background1" w:themeFillShade="F2"/>
          </w:tcPr>
          <w:p w14:paraId="0974DEC8" w14:textId="77777777" w:rsidR="00F24A8E" w:rsidRPr="00455598" w:rsidRDefault="00F24A8E" w:rsidP="00527BB8">
            <w:pPr>
              <w:jc w:val="center"/>
              <w:rPr>
                <w:rFonts w:ascii="Arial" w:hAnsi="Arial" w:cs="Arial"/>
                <w:b/>
                <w:sz w:val="18"/>
                <w:szCs w:val="18"/>
              </w:rPr>
            </w:pPr>
            <w:r w:rsidRPr="00455598">
              <w:rPr>
                <w:rFonts w:ascii="Arial" w:hAnsi="Arial" w:cs="Arial"/>
                <w:b/>
                <w:sz w:val="18"/>
                <w:szCs w:val="18"/>
              </w:rPr>
              <w:t>Días después del incumplimiento</w:t>
            </w:r>
          </w:p>
        </w:tc>
        <w:tc>
          <w:tcPr>
            <w:tcW w:w="1081" w:type="dxa"/>
            <w:tcBorders>
              <w:top w:val="single" w:sz="4" w:space="0" w:color="auto"/>
              <w:bottom w:val="single" w:sz="4" w:space="0" w:color="auto"/>
            </w:tcBorders>
            <w:shd w:val="clear" w:color="auto" w:fill="F2F2F2" w:themeFill="background1" w:themeFillShade="F2"/>
          </w:tcPr>
          <w:p w14:paraId="639341DF" w14:textId="77777777" w:rsidR="00F24A8E" w:rsidRPr="00455598" w:rsidRDefault="00F24A8E" w:rsidP="00527BB8">
            <w:pPr>
              <w:jc w:val="center"/>
              <w:rPr>
                <w:rFonts w:ascii="Arial" w:hAnsi="Arial" w:cs="Arial"/>
                <w:b/>
                <w:sz w:val="18"/>
                <w:szCs w:val="18"/>
              </w:rPr>
            </w:pPr>
            <w:r w:rsidRPr="00455598">
              <w:rPr>
                <w:rFonts w:ascii="Arial" w:hAnsi="Arial" w:cs="Arial"/>
                <w:b/>
                <w:sz w:val="18"/>
                <w:szCs w:val="18"/>
              </w:rPr>
              <w:t>Nueva</w:t>
            </w:r>
          </w:p>
          <w:p w14:paraId="2352F017" w14:textId="77777777" w:rsidR="00F24A8E" w:rsidRPr="00455598" w:rsidRDefault="00F24A8E" w:rsidP="00527BB8">
            <w:pPr>
              <w:jc w:val="center"/>
              <w:rPr>
                <w:rFonts w:ascii="Arial" w:hAnsi="Arial" w:cs="Arial"/>
                <w:b/>
                <w:sz w:val="18"/>
                <w:szCs w:val="18"/>
              </w:rPr>
            </w:pPr>
            <w:r w:rsidRPr="00455598">
              <w:rPr>
                <w:rFonts w:ascii="Arial" w:hAnsi="Arial" w:cs="Arial"/>
                <w:b/>
                <w:sz w:val="18"/>
                <w:szCs w:val="18"/>
              </w:rPr>
              <w:t>PDI</w:t>
            </w:r>
          </w:p>
        </w:tc>
      </w:tr>
      <w:tr w:rsidR="00F24A8E" w:rsidRPr="00455598" w14:paraId="13774C1E" w14:textId="77777777" w:rsidTr="00CF7F18">
        <w:trPr>
          <w:trHeight w:val="234"/>
          <w:jc w:val="center"/>
        </w:trPr>
        <w:tc>
          <w:tcPr>
            <w:tcW w:w="2479" w:type="dxa"/>
            <w:tcBorders>
              <w:right w:val="single" w:sz="4" w:space="0" w:color="auto"/>
            </w:tcBorders>
          </w:tcPr>
          <w:p w14:paraId="5E8E6A43" w14:textId="2A59DD0B" w:rsidR="00F24A8E" w:rsidRPr="00455598" w:rsidRDefault="00F24A8E" w:rsidP="00527BB8">
            <w:pPr>
              <w:jc w:val="both"/>
              <w:rPr>
                <w:rFonts w:ascii="Arial" w:hAnsi="Arial" w:cs="Arial"/>
                <w:bCs/>
                <w:sz w:val="18"/>
                <w:szCs w:val="18"/>
              </w:rPr>
            </w:pPr>
            <w:r w:rsidRPr="00455598">
              <w:rPr>
                <w:rFonts w:ascii="Arial" w:hAnsi="Arial" w:cs="Arial"/>
                <w:bCs/>
                <w:sz w:val="18"/>
                <w:szCs w:val="18"/>
              </w:rPr>
              <w:t>GARANTÍA IDONEA</w:t>
            </w:r>
          </w:p>
        </w:tc>
        <w:tc>
          <w:tcPr>
            <w:tcW w:w="880" w:type="dxa"/>
            <w:tcBorders>
              <w:left w:val="single" w:sz="4" w:space="0" w:color="auto"/>
            </w:tcBorders>
          </w:tcPr>
          <w:p w14:paraId="188F7B63" w14:textId="77777777" w:rsidR="00F24A8E" w:rsidRPr="00455598" w:rsidRDefault="00F24A8E" w:rsidP="00527BB8">
            <w:pPr>
              <w:jc w:val="center"/>
              <w:rPr>
                <w:rFonts w:ascii="Arial" w:hAnsi="Arial" w:cs="Arial"/>
                <w:bCs/>
                <w:sz w:val="18"/>
                <w:szCs w:val="18"/>
              </w:rPr>
            </w:pPr>
          </w:p>
        </w:tc>
        <w:tc>
          <w:tcPr>
            <w:tcW w:w="1657" w:type="dxa"/>
          </w:tcPr>
          <w:p w14:paraId="537D3FC8" w14:textId="77777777" w:rsidR="00F24A8E" w:rsidRPr="00455598" w:rsidRDefault="00F24A8E" w:rsidP="00527BB8">
            <w:pPr>
              <w:jc w:val="center"/>
              <w:rPr>
                <w:rFonts w:ascii="Arial" w:hAnsi="Arial" w:cs="Arial"/>
                <w:bCs/>
                <w:sz w:val="18"/>
                <w:szCs w:val="18"/>
              </w:rPr>
            </w:pPr>
          </w:p>
        </w:tc>
        <w:tc>
          <w:tcPr>
            <w:tcW w:w="920" w:type="dxa"/>
          </w:tcPr>
          <w:p w14:paraId="0704CC0D" w14:textId="77777777" w:rsidR="00F24A8E" w:rsidRPr="00455598" w:rsidRDefault="00F24A8E" w:rsidP="00527BB8">
            <w:pPr>
              <w:jc w:val="center"/>
              <w:rPr>
                <w:rFonts w:ascii="Arial" w:hAnsi="Arial" w:cs="Arial"/>
                <w:sz w:val="18"/>
                <w:szCs w:val="18"/>
              </w:rPr>
            </w:pPr>
          </w:p>
        </w:tc>
        <w:tc>
          <w:tcPr>
            <w:tcW w:w="1594" w:type="dxa"/>
          </w:tcPr>
          <w:p w14:paraId="5E14D3E1" w14:textId="77777777" w:rsidR="00F24A8E" w:rsidRPr="00455598" w:rsidRDefault="00F24A8E" w:rsidP="00527BB8">
            <w:pPr>
              <w:jc w:val="center"/>
              <w:rPr>
                <w:rFonts w:ascii="Arial" w:hAnsi="Arial" w:cs="Arial"/>
                <w:sz w:val="18"/>
                <w:szCs w:val="18"/>
              </w:rPr>
            </w:pPr>
          </w:p>
        </w:tc>
        <w:tc>
          <w:tcPr>
            <w:tcW w:w="1081" w:type="dxa"/>
          </w:tcPr>
          <w:p w14:paraId="601151AD" w14:textId="77777777" w:rsidR="00F24A8E" w:rsidRPr="00455598" w:rsidRDefault="00F24A8E" w:rsidP="00527BB8">
            <w:pPr>
              <w:jc w:val="center"/>
              <w:rPr>
                <w:rFonts w:ascii="Arial" w:hAnsi="Arial" w:cs="Arial"/>
                <w:sz w:val="18"/>
                <w:szCs w:val="18"/>
              </w:rPr>
            </w:pPr>
          </w:p>
        </w:tc>
      </w:tr>
      <w:tr w:rsidR="00F24A8E" w:rsidRPr="00455598" w14:paraId="59A0EFD9" w14:textId="77777777" w:rsidTr="00CF7F18">
        <w:trPr>
          <w:trHeight w:val="234"/>
          <w:jc w:val="center"/>
        </w:trPr>
        <w:tc>
          <w:tcPr>
            <w:tcW w:w="2479" w:type="dxa"/>
            <w:tcBorders>
              <w:right w:val="single" w:sz="4" w:space="0" w:color="auto"/>
            </w:tcBorders>
          </w:tcPr>
          <w:p w14:paraId="62AFCE73" w14:textId="77777777" w:rsidR="00F24A8E" w:rsidRPr="00455598" w:rsidRDefault="00F24A8E" w:rsidP="00527BB8">
            <w:pPr>
              <w:pStyle w:val="Prrafodelista"/>
              <w:numPr>
                <w:ilvl w:val="0"/>
                <w:numId w:val="19"/>
              </w:numPr>
              <w:ind w:left="413" w:hanging="284"/>
              <w:rPr>
                <w:rFonts w:ascii="Arial" w:hAnsi="Arial" w:cs="Arial"/>
                <w:bCs/>
                <w:sz w:val="18"/>
                <w:szCs w:val="18"/>
              </w:rPr>
            </w:pPr>
            <w:r w:rsidRPr="00455598">
              <w:rPr>
                <w:rFonts w:ascii="Arial" w:hAnsi="Arial" w:cs="Arial"/>
                <w:bCs/>
                <w:sz w:val="18"/>
                <w:szCs w:val="18"/>
              </w:rPr>
              <w:t>Créditos subordinados</w:t>
            </w:r>
          </w:p>
        </w:tc>
        <w:tc>
          <w:tcPr>
            <w:tcW w:w="880" w:type="dxa"/>
            <w:tcBorders>
              <w:left w:val="single" w:sz="4" w:space="0" w:color="auto"/>
            </w:tcBorders>
          </w:tcPr>
          <w:p w14:paraId="0D8FEA6C"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75%</w:t>
            </w:r>
          </w:p>
        </w:tc>
        <w:tc>
          <w:tcPr>
            <w:tcW w:w="1657" w:type="dxa"/>
          </w:tcPr>
          <w:p w14:paraId="6520E023"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270</w:t>
            </w:r>
          </w:p>
        </w:tc>
        <w:tc>
          <w:tcPr>
            <w:tcW w:w="920" w:type="dxa"/>
          </w:tcPr>
          <w:p w14:paraId="394393AE"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90%</w:t>
            </w:r>
          </w:p>
        </w:tc>
        <w:tc>
          <w:tcPr>
            <w:tcW w:w="1594" w:type="dxa"/>
          </w:tcPr>
          <w:p w14:paraId="70854270"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540</w:t>
            </w:r>
          </w:p>
        </w:tc>
        <w:tc>
          <w:tcPr>
            <w:tcW w:w="1081" w:type="dxa"/>
          </w:tcPr>
          <w:p w14:paraId="4352C6C9"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100%</w:t>
            </w:r>
          </w:p>
        </w:tc>
      </w:tr>
      <w:tr w:rsidR="00F24A8E" w:rsidRPr="00455598" w14:paraId="23007A1E" w14:textId="77777777" w:rsidTr="00CF7F18">
        <w:trPr>
          <w:trHeight w:val="218"/>
          <w:jc w:val="center"/>
        </w:trPr>
        <w:tc>
          <w:tcPr>
            <w:tcW w:w="2479" w:type="dxa"/>
            <w:tcBorders>
              <w:right w:val="single" w:sz="4" w:space="0" w:color="auto"/>
            </w:tcBorders>
          </w:tcPr>
          <w:p w14:paraId="0E1E4814" w14:textId="77777777" w:rsidR="00F24A8E" w:rsidRPr="00455598" w:rsidRDefault="00F24A8E" w:rsidP="00527BB8">
            <w:pPr>
              <w:pStyle w:val="Prrafodelista"/>
              <w:numPr>
                <w:ilvl w:val="0"/>
                <w:numId w:val="18"/>
              </w:numPr>
              <w:ind w:left="413" w:hanging="284"/>
              <w:rPr>
                <w:rFonts w:ascii="Arial" w:hAnsi="Arial" w:cs="Arial"/>
                <w:bCs/>
                <w:sz w:val="18"/>
                <w:szCs w:val="18"/>
              </w:rPr>
            </w:pPr>
            <w:r w:rsidRPr="00455598">
              <w:rPr>
                <w:rFonts w:ascii="Arial" w:hAnsi="Arial" w:cs="Arial"/>
                <w:bCs/>
                <w:sz w:val="18"/>
                <w:szCs w:val="18"/>
              </w:rPr>
              <w:t>Colateral financiero admisible</w:t>
            </w:r>
          </w:p>
        </w:tc>
        <w:tc>
          <w:tcPr>
            <w:tcW w:w="880" w:type="dxa"/>
            <w:tcBorders>
              <w:left w:val="single" w:sz="4" w:space="0" w:color="auto"/>
            </w:tcBorders>
          </w:tcPr>
          <w:p w14:paraId="3ABFDE7D"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0 – 12%</w:t>
            </w:r>
          </w:p>
        </w:tc>
        <w:tc>
          <w:tcPr>
            <w:tcW w:w="1657" w:type="dxa"/>
          </w:tcPr>
          <w:p w14:paraId="6DC7363A"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w:t>
            </w:r>
          </w:p>
        </w:tc>
        <w:tc>
          <w:tcPr>
            <w:tcW w:w="920" w:type="dxa"/>
          </w:tcPr>
          <w:p w14:paraId="0E784097"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w:t>
            </w:r>
          </w:p>
        </w:tc>
        <w:tc>
          <w:tcPr>
            <w:tcW w:w="1594" w:type="dxa"/>
          </w:tcPr>
          <w:p w14:paraId="36529B86"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w:t>
            </w:r>
          </w:p>
        </w:tc>
        <w:tc>
          <w:tcPr>
            <w:tcW w:w="1081" w:type="dxa"/>
          </w:tcPr>
          <w:p w14:paraId="1A254623"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w:t>
            </w:r>
          </w:p>
        </w:tc>
      </w:tr>
      <w:tr w:rsidR="00F24A8E" w:rsidRPr="00455598" w14:paraId="3B56E7D2" w14:textId="77777777" w:rsidTr="00CF7F18">
        <w:trPr>
          <w:trHeight w:val="234"/>
          <w:jc w:val="center"/>
        </w:trPr>
        <w:tc>
          <w:tcPr>
            <w:tcW w:w="2479" w:type="dxa"/>
            <w:tcBorders>
              <w:right w:val="single" w:sz="4" w:space="0" w:color="auto"/>
            </w:tcBorders>
          </w:tcPr>
          <w:p w14:paraId="64599CB9" w14:textId="77777777" w:rsidR="00F24A8E" w:rsidRPr="00455598" w:rsidRDefault="00F24A8E" w:rsidP="00527BB8">
            <w:pPr>
              <w:pStyle w:val="Prrafodelista"/>
              <w:numPr>
                <w:ilvl w:val="0"/>
                <w:numId w:val="17"/>
              </w:numPr>
              <w:ind w:left="413" w:hanging="284"/>
              <w:rPr>
                <w:rFonts w:ascii="Arial" w:hAnsi="Arial" w:cs="Arial"/>
                <w:bCs/>
                <w:sz w:val="18"/>
                <w:szCs w:val="18"/>
              </w:rPr>
            </w:pPr>
            <w:r w:rsidRPr="00455598">
              <w:rPr>
                <w:rFonts w:ascii="Arial" w:hAnsi="Arial" w:cs="Arial"/>
                <w:bCs/>
                <w:sz w:val="18"/>
                <w:szCs w:val="18"/>
              </w:rPr>
              <w:t>Bienes raíces comerciales y residenciales</w:t>
            </w:r>
          </w:p>
        </w:tc>
        <w:tc>
          <w:tcPr>
            <w:tcW w:w="880" w:type="dxa"/>
            <w:tcBorders>
              <w:left w:val="single" w:sz="4" w:space="0" w:color="auto"/>
            </w:tcBorders>
          </w:tcPr>
          <w:p w14:paraId="5CDE5E84"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40%</w:t>
            </w:r>
          </w:p>
        </w:tc>
        <w:tc>
          <w:tcPr>
            <w:tcW w:w="1657" w:type="dxa"/>
          </w:tcPr>
          <w:p w14:paraId="59DCCAB7"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540</w:t>
            </w:r>
          </w:p>
        </w:tc>
        <w:tc>
          <w:tcPr>
            <w:tcW w:w="920" w:type="dxa"/>
          </w:tcPr>
          <w:p w14:paraId="0659A361"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70%</w:t>
            </w:r>
          </w:p>
        </w:tc>
        <w:tc>
          <w:tcPr>
            <w:tcW w:w="1594" w:type="dxa"/>
          </w:tcPr>
          <w:p w14:paraId="37DD6BFF"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1080</w:t>
            </w:r>
          </w:p>
        </w:tc>
        <w:tc>
          <w:tcPr>
            <w:tcW w:w="1081" w:type="dxa"/>
          </w:tcPr>
          <w:p w14:paraId="4484F279"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100%</w:t>
            </w:r>
          </w:p>
        </w:tc>
      </w:tr>
      <w:tr w:rsidR="00F24A8E" w:rsidRPr="00455598" w14:paraId="05A517F0" w14:textId="77777777" w:rsidTr="00CF7F18">
        <w:trPr>
          <w:trHeight w:val="234"/>
          <w:jc w:val="center"/>
        </w:trPr>
        <w:tc>
          <w:tcPr>
            <w:tcW w:w="2479" w:type="dxa"/>
            <w:tcBorders>
              <w:right w:val="single" w:sz="4" w:space="0" w:color="auto"/>
            </w:tcBorders>
          </w:tcPr>
          <w:p w14:paraId="1008314B" w14:textId="77777777" w:rsidR="00F24A8E" w:rsidRPr="00455598" w:rsidRDefault="00F24A8E" w:rsidP="00527BB8">
            <w:pPr>
              <w:pStyle w:val="Prrafodelista"/>
              <w:numPr>
                <w:ilvl w:val="0"/>
                <w:numId w:val="16"/>
              </w:numPr>
              <w:ind w:left="413" w:hanging="284"/>
              <w:rPr>
                <w:rFonts w:ascii="Arial" w:hAnsi="Arial" w:cs="Arial"/>
                <w:bCs/>
                <w:sz w:val="18"/>
                <w:szCs w:val="18"/>
              </w:rPr>
            </w:pPr>
            <w:r w:rsidRPr="00455598">
              <w:rPr>
                <w:rFonts w:ascii="Arial" w:hAnsi="Arial" w:cs="Arial"/>
                <w:bCs/>
                <w:sz w:val="18"/>
                <w:szCs w:val="18"/>
              </w:rPr>
              <w:t>Bienes dados en leasing inmobiliario</w:t>
            </w:r>
          </w:p>
        </w:tc>
        <w:tc>
          <w:tcPr>
            <w:tcW w:w="880" w:type="dxa"/>
            <w:tcBorders>
              <w:left w:val="single" w:sz="4" w:space="0" w:color="auto"/>
            </w:tcBorders>
          </w:tcPr>
          <w:p w14:paraId="2557C118"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35%</w:t>
            </w:r>
          </w:p>
        </w:tc>
        <w:tc>
          <w:tcPr>
            <w:tcW w:w="1657" w:type="dxa"/>
          </w:tcPr>
          <w:p w14:paraId="32978E0F"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540</w:t>
            </w:r>
          </w:p>
        </w:tc>
        <w:tc>
          <w:tcPr>
            <w:tcW w:w="920" w:type="dxa"/>
          </w:tcPr>
          <w:p w14:paraId="7B31B534"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70%</w:t>
            </w:r>
          </w:p>
        </w:tc>
        <w:tc>
          <w:tcPr>
            <w:tcW w:w="1594" w:type="dxa"/>
          </w:tcPr>
          <w:p w14:paraId="3D019157"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1080</w:t>
            </w:r>
          </w:p>
        </w:tc>
        <w:tc>
          <w:tcPr>
            <w:tcW w:w="1081" w:type="dxa"/>
          </w:tcPr>
          <w:p w14:paraId="00317D6B"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100%</w:t>
            </w:r>
          </w:p>
        </w:tc>
      </w:tr>
      <w:tr w:rsidR="00F24A8E" w:rsidRPr="00455598" w14:paraId="57404FB7" w14:textId="77777777" w:rsidTr="00CF7F18">
        <w:trPr>
          <w:trHeight w:val="218"/>
          <w:jc w:val="center"/>
        </w:trPr>
        <w:tc>
          <w:tcPr>
            <w:tcW w:w="2479" w:type="dxa"/>
            <w:tcBorders>
              <w:bottom w:val="nil"/>
              <w:right w:val="single" w:sz="4" w:space="0" w:color="auto"/>
            </w:tcBorders>
          </w:tcPr>
          <w:p w14:paraId="29941028" w14:textId="77777777" w:rsidR="00F24A8E" w:rsidRPr="00455598" w:rsidRDefault="00F24A8E" w:rsidP="00527BB8">
            <w:pPr>
              <w:pStyle w:val="Prrafodelista"/>
              <w:numPr>
                <w:ilvl w:val="0"/>
                <w:numId w:val="16"/>
              </w:numPr>
              <w:ind w:left="413" w:hanging="284"/>
              <w:rPr>
                <w:rFonts w:ascii="Arial" w:hAnsi="Arial" w:cs="Arial"/>
                <w:bCs/>
                <w:sz w:val="18"/>
                <w:szCs w:val="18"/>
              </w:rPr>
            </w:pPr>
            <w:r w:rsidRPr="00455598">
              <w:rPr>
                <w:rFonts w:ascii="Arial" w:hAnsi="Arial" w:cs="Arial"/>
                <w:bCs/>
                <w:sz w:val="18"/>
                <w:szCs w:val="18"/>
              </w:rPr>
              <w:t>Bienes dados en leasing diferente a inmobiliario</w:t>
            </w:r>
          </w:p>
        </w:tc>
        <w:tc>
          <w:tcPr>
            <w:tcW w:w="880" w:type="dxa"/>
            <w:tcBorders>
              <w:left w:val="single" w:sz="4" w:space="0" w:color="auto"/>
              <w:bottom w:val="nil"/>
            </w:tcBorders>
          </w:tcPr>
          <w:p w14:paraId="303C98B3"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45%</w:t>
            </w:r>
          </w:p>
        </w:tc>
        <w:tc>
          <w:tcPr>
            <w:tcW w:w="1657" w:type="dxa"/>
            <w:tcBorders>
              <w:bottom w:val="nil"/>
            </w:tcBorders>
          </w:tcPr>
          <w:p w14:paraId="1FBAC73C"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360</w:t>
            </w:r>
          </w:p>
        </w:tc>
        <w:tc>
          <w:tcPr>
            <w:tcW w:w="920" w:type="dxa"/>
            <w:tcBorders>
              <w:bottom w:val="nil"/>
            </w:tcBorders>
          </w:tcPr>
          <w:p w14:paraId="5B7A0D78"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80%</w:t>
            </w:r>
          </w:p>
        </w:tc>
        <w:tc>
          <w:tcPr>
            <w:tcW w:w="1594" w:type="dxa"/>
            <w:tcBorders>
              <w:bottom w:val="nil"/>
            </w:tcBorders>
          </w:tcPr>
          <w:p w14:paraId="74638D6B"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720</w:t>
            </w:r>
          </w:p>
        </w:tc>
        <w:tc>
          <w:tcPr>
            <w:tcW w:w="1081" w:type="dxa"/>
            <w:tcBorders>
              <w:bottom w:val="nil"/>
            </w:tcBorders>
          </w:tcPr>
          <w:p w14:paraId="2A353BB5"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100%</w:t>
            </w:r>
          </w:p>
        </w:tc>
      </w:tr>
      <w:tr w:rsidR="00F24A8E" w:rsidRPr="00455598" w14:paraId="2E2B6768" w14:textId="77777777" w:rsidTr="00CF7F18">
        <w:trPr>
          <w:trHeight w:val="218"/>
          <w:jc w:val="center"/>
        </w:trPr>
        <w:tc>
          <w:tcPr>
            <w:tcW w:w="2479" w:type="dxa"/>
            <w:tcBorders>
              <w:top w:val="nil"/>
              <w:left w:val="single" w:sz="4" w:space="0" w:color="auto"/>
              <w:bottom w:val="nil"/>
              <w:right w:val="single" w:sz="4" w:space="0" w:color="auto"/>
            </w:tcBorders>
          </w:tcPr>
          <w:p w14:paraId="593F0BD3" w14:textId="77777777" w:rsidR="00F24A8E" w:rsidRPr="00455598" w:rsidRDefault="00F24A8E" w:rsidP="00527BB8">
            <w:pPr>
              <w:pStyle w:val="Prrafodelista"/>
              <w:numPr>
                <w:ilvl w:val="0"/>
                <w:numId w:val="16"/>
              </w:numPr>
              <w:ind w:left="413" w:hanging="284"/>
              <w:rPr>
                <w:rFonts w:ascii="Arial" w:hAnsi="Arial" w:cs="Arial"/>
                <w:bCs/>
                <w:sz w:val="18"/>
                <w:szCs w:val="18"/>
              </w:rPr>
            </w:pPr>
            <w:r w:rsidRPr="00455598">
              <w:rPr>
                <w:rFonts w:ascii="Arial" w:hAnsi="Arial" w:cs="Arial"/>
                <w:bCs/>
                <w:sz w:val="18"/>
                <w:szCs w:val="18"/>
              </w:rPr>
              <w:t>Derechos de cobro</w:t>
            </w:r>
          </w:p>
        </w:tc>
        <w:tc>
          <w:tcPr>
            <w:tcW w:w="880" w:type="dxa"/>
            <w:tcBorders>
              <w:top w:val="nil"/>
              <w:left w:val="single" w:sz="4" w:space="0" w:color="auto"/>
              <w:bottom w:val="nil"/>
              <w:right w:val="nil"/>
            </w:tcBorders>
          </w:tcPr>
          <w:p w14:paraId="62B59084"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45%</w:t>
            </w:r>
          </w:p>
        </w:tc>
        <w:tc>
          <w:tcPr>
            <w:tcW w:w="1657" w:type="dxa"/>
            <w:tcBorders>
              <w:top w:val="nil"/>
              <w:left w:val="nil"/>
              <w:bottom w:val="nil"/>
              <w:right w:val="nil"/>
            </w:tcBorders>
          </w:tcPr>
          <w:p w14:paraId="6A760340"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360</w:t>
            </w:r>
          </w:p>
        </w:tc>
        <w:tc>
          <w:tcPr>
            <w:tcW w:w="920" w:type="dxa"/>
            <w:tcBorders>
              <w:top w:val="nil"/>
              <w:left w:val="nil"/>
              <w:bottom w:val="nil"/>
              <w:right w:val="nil"/>
            </w:tcBorders>
          </w:tcPr>
          <w:p w14:paraId="4C678C49"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80%</w:t>
            </w:r>
          </w:p>
        </w:tc>
        <w:tc>
          <w:tcPr>
            <w:tcW w:w="1594" w:type="dxa"/>
            <w:tcBorders>
              <w:top w:val="nil"/>
              <w:left w:val="nil"/>
              <w:bottom w:val="nil"/>
              <w:right w:val="nil"/>
            </w:tcBorders>
          </w:tcPr>
          <w:p w14:paraId="3B7DA4C9"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720</w:t>
            </w:r>
          </w:p>
        </w:tc>
        <w:tc>
          <w:tcPr>
            <w:tcW w:w="1081" w:type="dxa"/>
            <w:tcBorders>
              <w:top w:val="nil"/>
              <w:left w:val="nil"/>
              <w:bottom w:val="nil"/>
              <w:right w:val="single" w:sz="4" w:space="0" w:color="auto"/>
            </w:tcBorders>
          </w:tcPr>
          <w:p w14:paraId="5E278BCF"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100%</w:t>
            </w:r>
          </w:p>
        </w:tc>
      </w:tr>
      <w:tr w:rsidR="00F24A8E" w:rsidRPr="00455598" w14:paraId="4B2B699D" w14:textId="77777777" w:rsidTr="00CF7F18">
        <w:trPr>
          <w:trHeight w:val="218"/>
          <w:jc w:val="center"/>
        </w:trPr>
        <w:tc>
          <w:tcPr>
            <w:tcW w:w="2479" w:type="dxa"/>
            <w:tcBorders>
              <w:top w:val="nil"/>
              <w:left w:val="single" w:sz="4" w:space="0" w:color="auto"/>
              <w:bottom w:val="single" w:sz="4" w:space="0" w:color="auto"/>
              <w:right w:val="single" w:sz="4" w:space="0" w:color="auto"/>
            </w:tcBorders>
          </w:tcPr>
          <w:p w14:paraId="522AC723" w14:textId="77777777" w:rsidR="00F24A8E" w:rsidRPr="00455598" w:rsidRDefault="00F24A8E" w:rsidP="00527BB8">
            <w:pPr>
              <w:pStyle w:val="Prrafodelista"/>
              <w:numPr>
                <w:ilvl w:val="0"/>
                <w:numId w:val="16"/>
              </w:numPr>
              <w:ind w:left="413" w:hanging="284"/>
              <w:rPr>
                <w:rFonts w:ascii="Arial" w:hAnsi="Arial" w:cs="Arial"/>
                <w:bCs/>
                <w:sz w:val="18"/>
                <w:szCs w:val="18"/>
              </w:rPr>
            </w:pPr>
            <w:r w:rsidRPr="00455598">
              <w:rPr>
                <w:rFonts w:ascii="Arial" w:hAnsi="Arial" w:cs="Arial"/>
                <w:bCs/>
                <w:sz w:val="18"/>
                <w:szCs w:val="18"/>
              </w:rPr>
              <w:t>Otras garantías idóneas</w:t>
            </w:r>
          </w:p>
        </w:tc>
        <w:tc>
          <w:tcPr>
            <w:tcW w:w="880" w:type="dxa"/>
            <w:tcBorders>
              <w:top w:val="nil"/>
              <w:left w:val="single" w:sz="4" w:space="0" w:color="auto"/>
              <w:bottom w:val="single" w:sz="4" w:space="0" w:color="auto"/>
              <w:right w:val="nil"/>
            </w:tcBorders>
          </w:tcPr>
          <w:p w14:paraId="4E26790F"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50%</w:t>
            </w:r>
          </w:p>
        </w:tc>
        <w:tc>
          <w:tcPr>
            <w:tcW w:w="1657" w:type="dxa"/>
            <w:tcBorders>
              <w:top w:val="nil"/>
              <w:left w:val="nil"/>
              <w:bottom w:val="single" w:sz="4" w:space="0" w:color="auto"/>
              <w:right w:val="nil"/>
            </w:tcBorders>
          </w:tcPr>
          <w:p w14:paraId="34FF0B24"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360</w:t>
            </w:r>
          </w:p>
        </w:tc>
        <w:tc>
          <w:tcPr>
            <w:tcW w:w="920" w:type="dxa"/>
            <w:tcBorders>
              <w:top w:val="nil"/>
              <w:left w:val="nil"/>
              <w:bottom w:val="single" w:sz="4" w:space="0" w:color="auto"/>
              <w:right w:val="nil"/>
            </w:tcBorders>
          </w:tcPr>
          <w:p w14:paraId="375B43FD"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80%</w:t>
            </w:r>
          </w:p>
        </w:tc>
        <w:tc>
          <w:tcPr>
            <w:tcW w:w="1594" w:type="dxa"/>
            <w:tcBorders>
              <w:top w:val="nil"/>
              <w:left w:val="nil"/>
              <w:bottom w:val="single" w:sz="4" w:space="0" w:color="auto"/>
              <w:right w:val="nil"/>
            </w:tcBorders>
          </w:tcPr>
          <w:p w14:paraId="434C0791"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720</w:t>
            </w:r>
          </w:p>
        </w:tc>
        <w:tc>
          <w:tcPr>
            <w:tcW w:w="1081" w:type="dxa"/>
            <w:tcBorders>
              <w:top w:val="nil"/>
              <w:left w:val="nil"/>
              <w:bottom w:val="single" w:sz="4" w:space="0" w:color="auto"/>
              <w:right w:val="single" w:sz="4" w:space="0" w:color="auto"/>
            </w:tcBorders>
          </w:tcPr>
          <w:p w14:paraId="56CB2A87"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100%</w:t>
            </w:r>
          </w:p>
        </w:tc>
      </w:tr>
      <w:tr w:rsidR="00F24A8E" w:rsidRPr="00455598" w14:paraId="549CEACB" w14:textId="77777777" w:rsidTr="00CF7F18">
        <w:trPr>
          <w:trHeight w:val="218"/>
          <w:jc w:val="center"/>
        </w:trPr>
        <w:tc>
          <w:tcPr>
            <w:tcW w:w="2479" w:type="dxa"/>
            <w:tcBorders>
              <w:top w:val="single" w:sz="4" w:space="0" w:color="auto"/>
              <w:bottom w:val="single" w:sz="4" w:space="0" w:color="auto"/>
              <w:right w:val="single" w:sz="4" w:space="0" w:color="auto"/>
            </w:tcBorders>
          </w:tcPr>
          <w:p w14:paraId="5B7F8D71" w14:textId="23817460" w:rsidR="00F24A8E" w:rsidRPr="00455598" w:rsidRDefault="00F24A8E" w:rsidP="00527BB8">
            <w:pPr>
              <w:jc w:val="both"/>
              <w:rPr>
                <w:rFonts w:ascii="Arial" w:hAnsi="Arial" w:cs="Arial"/>
                <w:bCs/>
                <w:sz w:val="18"/>
                <w:szCs w:val="18"/>
              </w:rPr>
            </w:pPr>
            <w:r w:rsidRPr="00455598">
              <w:rPr>
                <w:rFonts w:ascii="Arial" w:hAnsi="Arial" w:cs="Arial"/>
                <w:bCs/>
                <w:sz w:val="18"/>
                <w:szCs w:val="18"/>
              </w:rPr>
              <w:t>G</w:t>
            </w:r>
            <w:r w:rsidR="001C54FE" w:rsidRPr="00455598">
              <w:rPr>
                <w:rFonts w:ascii="Arial" w:hAnsi="Arial" w:cs="Arial"/>
                <w:bCs/>
                <w:sz w:val="18"/>
                <w:szCs w:val="18"/>
              </w:rPr>
              <w:t>ARANTÍA NO IDONEA</w:t>
            </w:r>
          </w:p>
        </w:tc>
        <w:tc>
          <w:tcPr>
            <w:tcW w:w="880" w:type="dxa"/>
            <w:tcBorders>
              <w:top w:val="single" w:sz="4" w:space="0" w:color="auto"/>
              <w:left w:val="single" w:sz="4" w:space="0" w:color="auto"/>
              <w:bottom w:val="single" w:sz="4" w:space="0" w:color="auto"/>
            </w:tcBorders>
          </w:tcPr>
          <w:p w14:paraId="476206FC"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55%</w:t>
            </w:r>
          </w:p>
        </w:tc>
        <w:tc>
          <w:tcPr>
            <w:tcW w:w="1657" w:type="dxa"/>
            <w:tcBorders>
              <w:top w:val="single" w:sz="4" w:space="0" w:color="auto"/>
              <w:bottom w:val="single" w:sz="4" w:space="0" w:color="auto"/>
            </w:tcBorders>
          </w:tcPr>
          <w:p w14:paraId="16B2D0B5"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270</w:t>
            </w:r>
          </w:p>
        </w:tc>
        <w:tc>
          <w:tcPr>
            <w:tcW w:w="920" w:type="dxa"/>
            <w:tcBorders>
              <w:top w:val="single" w:sz="4" w:space="0" w:color="auto"/>
              <w:bottom w:val="single" w:sz="4" w:space="0" w:color="auto"/>
            </w:tcBorders>
          </w:tcPr>
          <w:p w14:paraId="64FD7D74"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70%</w:t>
            </w:r>
          </w:p>
        </w:tc>
        <w:tc>
          <w:tcPr>
            <w:tcW w:w="1594" w:type="dxa"/>
            <w:tcBorders>
              <w:top w:val="single" w:sz="4" w:space="0" w:color="auto"/>
              <w:bottom w:val="single" w:sz="4" w:space="0" w:color="auto"/>
            </w:tcBorders>
          </w:tcPr>
          <w:p w14:paraId="6BC2B2D7"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520</w:t>
            </w:r>
          </w:p>
        </w:tc>
        <w:tc>
          <w:tcPr>
            <w:tcW w:w="1081" w:type="dxa"/>
            <w:tcBorders>
              <w:top w:val="single" w:sz="4" w:space="0" w:color="auto"/>
              <w:bottom w:val="single" w:sz="4" w:space="0" w:color="auto"/>
            </w:tcBorders>
          </w:tcPr>
          <w:p w14:paraId="2753CAEF"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100%</w:t>
            </w:r>
          </w:p>
        </w:tc>
      </w:tr>
      <w:tr w:rsidR="00F24A8E" w:rsidRPr="00455598" w14:paraId="490D5C2F" w14:textId="77777777" w:rsidTr="00CF7F18">
        <w:trPr>
          <w:trHeight w:val="218"/>
          <w:jc w:val="center"/>
        </w:trPr>
        <w:tc>
          <w:tcPr>
            <w:tcW w:w="2479" w:type="dxa"/>
            <w:tcBorders>
              <w:bottom w:val="single" w:sz="4" w:space="0" w:color="auto"/>
              <w:right w:val="single" w:sz="4" w:space="0" w:color="auto"/>
            </w:tcBorders>
          </w:tcPr>
          <w:p w14:paraId="22E861E3" w14:textId="258EBF7A" w:rsidR="00F24A8E" w:rsidRPr="00455598" w:rsidRDefault="00F24A8E" w:rsidP="00527BB8">
            <w:pPr>
              <w:jc w:val="both"/>
              <w:rPr>
                <w:rFonts w:ascii="Arial" w:hAnsi="Arial" w:cs="Arial"/>
                <w:bCs/>
                <w:sz w:val="18"/>
                <w:szCs w:val="18"/>
              </w:rPr>
            </w:pPr>
            <w:r w:rsidRPr="00455598">
              <w:rPr>
                <w:rFonts w:ascii="Arial" w:hAnsi="Arial" w:cs="Arial"/>
                <w:bCs/>
                <w:sz w:val="18"/>
                <w:szCs w:val="18"/>
              </w:rPr>
              <w:t>S</w:t>
            </w:r>
            <w:r w:rsidR="001C54FE" w:rsidRPr="00455598">
              <w:rPr>
                <w:rFonts w:ascii="Arial" w:hAnsi="Arial" w:cs="Arial"/>
                <w:bCs/>
                <w:sz w:val="18"/>
                <w:szCs w:val="18"/>
              </w:rPr>
              <w:t>IN GARANTÍA</w:t>
            </w:r>
          </w:p>
        </w:tc>
        <w:tc>
          <w:tcPr>
            <w:tcW w:w="880" w:type="dxa"/>
            <w:tcBorders>
              <w:left w:val="single" w:sz="4" w:space="0" w:color="auto"/>
              <w:bottom w:val="single" w:sz="4" w:space="0" w:color="auto"/>
            </w:tcBorders>
          </w:tcPr>
          <w:p w14:paraId="480009C5"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55%</w:t>
            </w:r>
          </w:p>
        </w:tc>
        <w:tc>
          <w:tcPr>
            <w:tcW w:w="1657" w:type="dxa"/>
            <w:tcBorders>
              <w:bottom w:val="single" w:sz="4" w:space="0" w:color="auto"/>
            </w:tcBorders>
          </w:tcPr>
          <w:p w14:paraId="4483AF45" w14:textId="77777777" w:rsidR="00F24A8E" w:rsidRPr="00455598" w:rsidRDefault="00F24A8E" w:rsidP="00527BB8">
            <w:pPr>
              <w:jc w:val="center"/>
              <w:rPr>
                <w:rFonts w:ascii="Arial" w:hAnsi="Arial" w:cs="Arial"/>
                <w:bCs/>
                <w:sz w:val="18"/>
                <w:szCs w:val="18"/>
              </w:rPr>
            </w:pPr>
            <w:r w:rsidRPr="00455598">
              <w:rPr>
                <w:rFonts w:ascii="Arial" w:hAnsi="Arial" w:cs="Arial"/>
                <w:bCs/>
                <w:sz w:val="18"/>
                <w:szCs w:val="18"/>
              </w:rPr>
              <w:t>210</w:t>
            </w:r>
          </w:p>
        </w:tc>
        <w:tc>
          <w:tcPr>
            <w:tcW w:w="920" w:type="dxa"/>
            <w:tcBorders>
              <w:bottom w:val="single" w:sz="4" w:space="0" w:color="auto"/>
            </w:tcBorders>
          </w:tcPr>
          <w:p w14:paraId="0AE7C8B4"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80%</w:t>
            </w:r>
          </w:p>
        </w:tc>
        <w:tc>
          <w:tcPr>
            <w:tcW w:w="1594" w:type="dxa"/>
            <w:tcBorders>
              <w:bottom w:val="single" w:sz="4" w:space="0" w:color="auto"/>
            </w:tcBorders>
          </w:tcPr>
          <w:p w14:paraId="790B64AC"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420</w:t>
            </w:r>
          </w:p>
        </w:tc>
        <w:tc>
          <w:tcPr>
            <w:tcW w:w="1081" w:type="dxa"/>
            <w:tcBorders>
              <w:bottom w:val="single" w:sz="4" w:space="0" w:color="auto"/>
            </w:tcBorders>
          </w:tcPr>
          <w:p w14:paraId="45221F08" w14:textId="77777777" w:rsidR="00F24A8E" w:rsidRPr="00455598" w:rsidRDefault="00F24A8E" w:rsidP="00527BB8">
            <w:pPr>
              <w:jc w:val="center"/>
              <w:rPr>
                <w:rFonts w:ascii="Arial" w:hAnsi="Arial" w:cs="Arial"/>
                <w:sz w:val="18"/>
                <w:szCs w:val="18"/>
              </w:rPr>
            </w:pPr>
            <w:r w:rsidRPr="00455598">
              <w:rPr>
                <w:rFonts w:ascii="Arial" w:hAnsi="Arial" w:cs="Arial"/>
                <w:sz w:val="18"/>
                <w:szCs w:val="18"/>
              </w:rPr>
              <w:t>100%</w:t>
            </w:r>
          </w:p>
        </w:tc>
      </w:tr>
    </w:tbl>
    <w:p w14:paraId="67C84FCB" w14:textId="77777777" w:rsidR="00F24A8E" w:rsidRPr="00455598" w:rsidRDefault="00F24A8E" w:rsidP="00977BA8">
      <w:pPr>
        <w:tabs>
          <w:tab w:val="left" w:pos="0"/>
        </w:tabs>
        <w:jc w:val="both"/>
        <w:rPr>
          <w:rFonts w:ascii="Arial" w:hAnsi="Arial" w:cs="Arial"/>
          <w:sz w:val="18"/>
          <w:szCs w:val="18"/>
        </w:rPr>
      </w:pPr>
    </w:p>
    <w:p w14:paraId="03927656" w14:textId="3FE6BA5E" w:rsidR="00AD1D16" w:rsidRPr="00455598" w:rsidRDefault="00F24A8E" w:rsidP="00977BA8">
      <w:pPr>
        <w:tabs>
          <w:tab w:val="left" w:pos="0"/>
        </w:tabs>
        <w:jc w:val="both"/>
        <w:rPr>
          <w:rFonts w:ascii="Arial" w:hAnsi="Arial" w:cs="Arial"/>
          <w:sz w:val="18"/>
          <w:szCs w:val="18"/>
        </w:rPr>
      </w:pPr>
      <w:r w:rsidRPr="00455598">
        <w:rPr>
          <w:rFonts w:ascii="Arial" w:hAnsi="Arial" w:cs="Arial"/>
          <w:sz w:val="18"/>
          <w:szCs w:val="18"/>
        </w:rPr>
        <w:t>P</w:t>
      </w:r>
      <w:r w:rsidR="00AD1D16" w:rsidRPr="00455598">
        <w:rPr>
          <w:rFonts w:ascii="Arial" w:hAnsi="Arial" w:cs="Arial"/>
          <w:sz w:val="18"/>
          <w:szCs w:val="18"/>
        </w:rPr>
        <w:t xml:space="preserve">ara homologar las distintas garantías presentes en los contratos de crédito con los segmentos anteriormente listados, </w:t>
      </w:r>
      <w:r w:rsidR="008C7239" w:rsidRPr="00455598">
        <w:rPr>
          <w:rFonts w:ascii="Arial" w:hAnsi="Arial" w:cs="Arial"/>
          <w:sz w:val="18"/>
          <w:szCs w:val="18"/>
        </w:rPr>
        <w:t>la entidad debe</w:t>
      </w:r>
      <w:r w:rsidR="00AD1D16" w:rsidRPr="00455598">
        <w:rPr>
          <w:rFonts w:ascii="Arial" w:hAnsi="Arial" w:cs="Arial"/>
          <w:sz w:val="18"/>
          <w:szCs w:val="18"/>
        </w:rPr>
        <w:t xml:space="preserve"> atender la siguiente clasificación:</w:t>
      </w:r>
    </w:p>
    <w:p w14:paraId="24D2764B" w14:textId="77777777" w:rsidR="00AD1D16" w:rsidRPr="00455598" w:rsidRDefault="00AD1D16" w:rsidP="00977BA8">
      <w:pPr>
        <w:tabs>
          <w:tab w:val="left" w:pos="0"/>
        </w:tabs>
        <w:jc w:val="both"/>
        <w:rPr>
          <w:rFonts w:ascii="Arial" w:hAnsi="Arial" w:cs="Arial"/>
          <w:bCs/>
          <w:sz w:val="18"/>
          <w:szCs w:val="18"/>
        </w:rPr>
      </w:pPr>
    </w:p>
    <w:p w14:paraId="3910E5CD" w14:textId="74A078AC" w:rsidR="00AD1D16" w:rsidRPr="00455598" w:rsidRDefault="00AD1D16" w:rsidP="00977BA8">
      <w:pPr>
        <w:pStyle w:val="Prrafodelista"/>
        <w:numPr>
          <w:ilvl w:val="0"/>
          <w:numId w:val="36"/>
        </w:numPr>
        <w:tabs>
          <w:tab w:val="left" w:pos="0"/>
          <w:tab w:val="left" w:pos="284"/>
        </w:tabs>
        <w:ind w:left="284" w:hanging="284"/>
        <w:jc w:val="both"/>
        <w:rPr>
          <w:rFonts w:ascii="Arial" w:hAnsi="Arial" w:cs="Arial"/>
          <w:bCs/>
          <w:sz w:val="18"/>
          <w:szCs w:val="18"/>
        </w:rPr>
      </w:pPr>
      <w:r w:rsidRPr="00455598">
        <w:rPr>
          <w:rFonts w:ascii="Arial" w:hAnsi="Arial" w:cs="Arial"/>
          <w:sz w:val="18"/>
          <w:szCs w:val="18"/>
        </w:rPr>
        <w:t>Garantías Idóneas: Se entienden como garantías idóneas, aquellas garantías que cumplan con las caracterí</w:t>
      </w:r>
      <w:r w:rsidR="00210350" w:rsidRPr="00455598">
        <w:rPr>
          <w:rFonts w:ascii="Arial" w:hAnsi="Arial" w:cs="Arial"/>
          <w:sz w:val="18"/>
          <w:szCs w:val="18"/>
        </w:rPr>
        <w:t xml:space="preserve">sticas enunciadas en el subnumeral </w:t>
      </w:r>
      <w:r w:rsidR="00B23601" w:rsidRPr="00455598">
        <w:rPr>
          <w:rFonts w:ascii="Arial" w:hAnsi="Arial" w:cs="Arial"/>
          <w:sz w:val="18"/>
          <w:szCs w:val="18"/>
        </w:rPr>
        <w:t xml:space="preserve">2.3.2.1.4. </w:t>
      </w:r>
      <w:r w:rsidR="000C44EF" w:rsidRPr="00455598">
        <w:rPr>
          <w:rFonts w:ascii="Arial" w:hAnsi="Arial" w:cs="Arial"/>
          <w:sz w:val="18"/>
          <w:szCs w:val="18"/>
        </w:rPr>
        <w:t>de la Parte II del presente Capítulo</w:t>
      </w:r>
      <w:r w:rsidRPr="00455598">
        <w:rPr>
          <w:rFonts w:ascii="Arial" w:hAnsi="Arial" w:cs="Arial"/>
          <w:sz w:val="18"/>
          <w:szCs w:val="18"/>
        </w:rPr>
        <w:t>.</w:t>
      </w:r>
    </w:p>
    <w:p w14:paraId="584CB90C" w14:textId="77777777" w:rsidR="00AD1D16" w:rsidRPr="00455598" w:rsidRDefault="00AD1D16" w:rsidP="00977BA8">
      <w:pPr>
        <w:pStyle w:val="Prrafodelista"/>
        <w:tabs>
          <w:tab w:val="left" w:pos="0"/>
          <w:tab w:val="left" w:pos="284"/>
        </w:tabs>
        <w:ind w:left="0"/>
        <w:jc w:val="both"/>
        <w:rPr>
          <w:rFonts w:ascii="Arial" w:hAnsi="Arial" w:cs="Arial"/>
          <w:sz w:val="18"/>
          <w:szCs w:val="18"/>
        </w:rPr>
      </w:pPr>
    </w:p>
    <w:p w14:paraId="1263D775" w14:textId="37F8C065" w:rsidR="00AD1D16" w:rsidRPr="00455598" w:rsidRDefault="00AD1D16" w:rsidP="0021662A">
      <w:pPr>
        <w:pStyle w:val="Prrafodelista"/>
        <w:numPr>
          <w:ilvl w:val="0"/>
          <w:numId w:val="116"/>
        </w:numPr>
        <w:tabs>
          <w:tab w:val="left" w:pos="0"/>
          <w:tab w:val="left" w:pos="567"/>
        </w:tabs>
        <w:ind w:left="720" w:hanging="540"/>
        <w:jc w:val="both"/>
        <w:rPr>
          <w:rFonts w:ascii="Arial" w:hAnsi="Arial" w:cs="Arial"/>
          <w:sz w:val="18"/>
          <w:szCs w:val="18"/>
        </w:rPr>
      </w:pPr>
      <w:r w:rsidRPr="00455598">
        <w:rPr>
          <w:rFonts w:ascii="Arial" w:hAnsi="Arial" w:cs="Arial"/>
          <w:sz w:val="18"/>
          <w:szCs w:val="18"/>
        </w:rPr>
        <w:t>Colateral Financiero Admisible (CFA): Se clasifican como CFA las siguientes garantías:</w:t>
      </w:r>
    </w:p>
    <w:p w14:paraId="5CF9A6CD" w14:textId="77777777" w:rsidR="0021662A" w:rsidRPr="00455598" w:rsidRDefault="0021662A" w:rsidP="0021662A">
      <w:pPr>
        <w:tabs>
          <w:tab w:val="left" w:pos="0"/>
          <w:tab w:val="left" w:pos="567"/>
        </w:tabs>
        <w:jc w:val="both"/>
        <w:rPr>
          <w:rFonts w:ascii="Arial" w:hAnsi="Arial" w:cs="Arial"/>
          <w:sz w:val="18"/>
          <w:szCs w:val="18"/>
        </w:rPr>
      </w:pPr>
    </w:p>
    <w:p w14:paraId="1B4D4BAB" w14:textId="77777777" w:rsidR="00AD1D16" w:rsidRPr="00455598" w:rsidRDefault="00AD1D16" w:rsidP="001F40B0">
      <w:pPr>
        <w:numPr>
          <w:ilvl w:val="0"/>
          <w:numId w:val="76"/>
        </w:numPr>
        <w:tabs>
          <w:tab w:val="clear" w:pos="720"/>
          <w:tab w:val="left" w:pos="0"/>
          <w:tab w:val="num" w:pos="709"/>
        </w:tabs>
        <w:ind w:left="709" w:hanging="425"/>
        <w:jc w:val="both"/>
        <w:rPr>
          <w:rFonts w:ascii="Arial" w:hAnsi="Arial" w:cs="Arial"/>
          <w:sz w:val="18"/>
          <w:szCs w:val="18"/>
        </w:rPr>
      </w:pPr>
      <w:r w:rsidRPr="00455598">
        <w:rPr>
          <w:rFonts w:ascii="Arial" w:hAnsi="Arial" w:cs="Arial"/>
          <w:sz w:val="18"/>
          <w:szCs w:val="18"/>
        </w:rPr>
        <w:t>Depósitos de dinero en garantía tienen una PDI de 0%.</w:t>
      </w:r>
    </w:p>
    <w:p w14:paraId="7F5CA061" w14:textId="77777777" w:rsidR="00AD1D16" w:rsidRPr="00455598" w:rsidRDefault="00AD1D16" w:rsidP="001F40B0">
      <w:pPr>
        <w:numPr>
          <w:ilvl w:val="0"/>
          <w:numId w:val="76"/>
        </w:numPr>
        <w:tabs>
          <w:tab w:val="clear" w:pos="720"/>
          <w:tab w:val="left" w:pos="0"/>
          <w:tab w:val="num" w:pos="709"/>
        </w:tabs>
        <w:ind w:left="709" w:hanging="425"/>
        <w:jc w:val="both"/>
        <w:rPr>
          <w:rFonts w:ascii="Arial" w:hAnsi="Arial" w:cs="Arial"/>
          <w:sz w:val="18"/>
          <w:szCs w:val="18"/>
        </w:rPr>
      </w:pPr>
      <w:r w:rsidRPr="00455598">
        <w:rPr>
          <w:rFonts w:ascii="Arial" w:hAnsi="Arial" w:cs="Arial"/>
          <w:sz w:val="18"/>
          <w:szCs w:val="18"/>
        </w:rPr>
        <w:t>Cartas Stand</w:t>
      </w:r>
      <w:r w:rsidR="00F07F02" w:rsidRPr="00455598">
        <w:rPr>
          <w:rFonts w:ascii="Arial" w:hAnsi="Arial" w:cs="Arial"/>
          <w:sz w:val="18"/>
          <w:szCs w:val="18"/>
        </w:rPr>
        <w:t>-</w:t>
      </w:r>
      <w:proofErr w:type="spellStart"/>
      <w:r w:rsidRPr="00455598">
        <w:rPr>
          <w:rFonts w:ascii="Arial" w:hAnsi="Arial" w:cs="Arial"/>
          <w:sz w:val="18"/>
          <w:szCs w:val="18"/>
        </w:rPr>
        <w:t>By</w:t>
      </w:r>
      <w:proofErr w:type="spellEnd"/>
      <w:r w:rsidRPr="00455598">
        <w:rPr>
          <w:rFonts w:ascii="Arial" w:hAnsi="Arial" w:cs="Arial"/>
          <w:sz w:val="18"/>
          <w:szCs w:val="18"/>
        </w:rPr>
        <w:t xml:space="preserve"> tienen una PDI de 0%.</w:t>
      </w:r>
    </w:p>
    <w:p w14:paraId="1F81B176" w14:textId="77777777" w:rsidR="00AD1D16" w:rsidRPr="00455598" w:rsidRDefault="00AD1D16" w:rsidP="001F40B0">
      <w:pPr>
        <w:numPr>
          <w:ilvl w:val="0"/>
          <w:numId w:val="76"/>
        </w:numPr>
        <w:tabs>
          <w:tab w:val="clear" w:pos="720"/>
          <w:tab w:val="left" w:pos="0"/>
          <w:tab w:val="num" w:pos="709"/>
        </w:tabs>
        <w:ind w:left="709" w:hanging="425"/>
        <w:jc w:val="both"/>
        <w:rPr>
          <w:rFonts w:ascii="Arial" w:hAnsi="Arial" w:cs="Arial"/>
          <w:sz w:val="18"/>
          <w:szCs w:val="18"/>
        </w:rPr>
      </w:pPr>
      <w:r w:rsidRPr="00455598">
        <w:rPr>
          <w:rFonts w:ascii="Arial" w:hAnsi="Arial" w:cs="Arial"/>
          <w:sz w:val="18"/>
          <w:szCs w:val="18"/>
        </w:rPr>
        <w:t>Seguros de crédito tienen una PDI de 12%.</w:t>
      </w:r>
    </w:p>
    <w:p w14:paraId="4D81B809" w14:textId="77777777" w:rsidR="00AD1D16" w:rsidRPr="00455598" w:rsidRDefault="00AD1D16" w:rsidP="001F40B0">
      <w:pPr>
        <w:numPr>
          <w:ilvl w:val="0"/>
          <w:numId w:val="76"/>
        </w:numPr>
        <w:tabs>
          <w:tab w:val="clear" w:pos="720"/>
          <w:tab w:val="left" w:pos="0"/>
          <w:tab w:val="num" w:pos="709"/>
        </w:tabs>
        <w:ind w:left="709" w:hanging="425"/>
        <w:jc w:val="both"/>
        <w:rPr>
          <w:rFonts w:ascii="Arial" w:hAnsi="Arial" w:cs="Arial"/>
          <w:sz w:val="18"/>
          <w:szCs w:val="18"/>
        </w:rPr>
      </w:pPr>
      <w:r w:rsidRPr="00455598">
        <w:rPr>
          <w:rFonts w:ascii="Arial" w:hAnsi="Arial" w:cs="Arial"/>
          <w:sz w:val="18"/>
          <w:szCs w:val="18"/>
        </w:rPr>
        <w:t>Garantía Soberana de la Nación (Ley 617 de 2000) tiene una PDI de 0%.</w:t>
      </w:r>
    </w:p>
    <w:p w14:paraId="047E05A5" w14:textId="77777777" w:rsidR="00AD1D16" w:rsidRPr="00455598" w:rsidRDefault="00AD1D16" w:rsidP="001F40B0">
      <w:pPr>
        <w:numPr>
          <w:ilvl w:val="0"/>
          <w:numId w:val="76"/>
        </w:numPr>
        <w:tabs>
          <w:tab w:val="clear" w:pos="720"/>
          <w:tab w:val="left" w:pos="0"/>
          <w:tab w:val="num" w:pos="709"/>
        </w:tabs>
        <w:ind w:left="709" w:hanging="425"/>
        <w:jc w:val="both"/>
        <w:rPr>
          <w:rFonts w:ascii="Arial" w:hAnsi="Arial" w:cs="Arial"/>
          <w:sz w:val="18"/>
          <w:szCs w:val="18"/>
        </w:rPr>
      </w:pPr>
      <w:r w:rsidRPr="00455598">
        <w:rPr>
          <w:rFonts w:ascii="Arial" w:hAnsi="Arial" w:cs="Arial"/>
          <w:sz w:val="18"/>
          <w:szCs w:val="18"/>
        </w:rPr>
        <w:t>Garantías emitidas por fondos de garantías que administren recursos públicos tienen una PDI de 12%.</w:t>
      </w:r>
    </w:p>
    <w:p w14:paraId="71AB2C48" w14:textId="11D794F1" w:rsidR="00AD1D16" w:rsidRPr="00455598" w:rsidRDefault="00AD1D16" w:rsidP="001F40B0">
      <w:pPr>
        <w:numPr>
          <w:ilvl w:val="0"/>
          <w:numId w:val="76"/>
        </w:numPr>
        <w:tabs>
          <w:tab w:val="clear" w:pos="720"/>
          <w:tab w:val="left" w:pos="0"/>
          <w:tab w:val="num" w:pos="709"/>
        </w:tabs>
        <w:ind w:left="709" w:hanging="425"/>
        <w:jc w:val="both"/>
        <w:rPr>
          <w:rFonts w:ascii="Arial" w:hAnsi="Arial" w:cs="Arial"/>
          <w:sz w:val="18"/>
          <w:szCs w:val="18"/>
        </w:rPr>
      </w:pPr>
      <w:r w:rsidRPr="00455598">
        <w:rPr>
          <w:rFonts w:ascii="Arial" w:hAnsi="Arial" w:cs="Arial"/>
          <w:sz w:val="18"/>
          <w:szCs w:val="18"/>
        </w:rPr>
        <w:t>Títulos valores endosados en garantía emitidos por instituciones financieras tienen una PDI de 12%</w:t>
      </w:r>
    </w:p>
    <w:p w14:paraId="1679903C" w14:textId="77777777" w:rsidR="0021662A" w:rsidRPr="00455598" w:rsidRDefault="0021662A" w:rsidP="0021662A">
      <w:pPr>
        <w:tabs>
          <w:tab w:val="left" w:pos="0"/>
        </w:tabs>
        <w:jc w:val="both"/>
        <w:rPr>
          <w:rFonts w:ascii="Arial" w:hAnsi="Arial" w:cs="Arial"/>
          <w:sz w:val="18"/>
          <w:szCs w:val="18"/>
        </w:rPr>
      </w:pPr>
    </w:p>
    <w:p w14:paraId="693D2579" w14:textId="13CD60EC" w:rsidR="00244F0F" w:rsidRPr="00455598" w:rsidRDefault="00AD1D16" w:rsidP="0021662A">
      <w:pPr>
        <w:pStyle w:val="Prrafodelista"/>
        <w:numPr>
          <w:ilvl w:val="0"/>
          <w:numId w:val="116"/>
        </w:numPr>
        <w:tabs>
          <w:tab w:val="left" w:pos="0"/>
          <w:tab w:val="left" w:pos="567"/>
        </w:tabs>
        <w:ind w:left="720" w:hanging="540"/>
        <w:jc w:val="both"/>
        <w:rPr>
          <w:rFonts w:ascii="Arial" w:hAnsi="Arial" w:cs="Arial"/>
          <w:sz w:val="18"/>
          <w:szCs w:val="18"/>
        </w:rPr>
      </w:pPr>
      <w:r w:rsidRPr="00455598">
        <w:rPr>
          <w:rFonts w:ascii="Arial" w:hAnsi="Arial" w:cs="Arial"/>
          <w:sz w:val="18"/>
          <w:szCs w:val="18"/>
        </w:rPr>
        <w:t>Bienes raíces comerciales y residenciales.</w:t>
      </w:r>
    </w:p>
    <w:p w14:paraId="6782D6C4" w14:textId="385EDF9D" w:rsidR="00367289" w:rsidRPr="00455598" w:rsidRDefault="00AD1D16" w:rsidP="0021662A">
      <w:pPr>
        <w:pStyle w:val="Prrafodelista"/>
        <w:numPr>
          <w:ilvl w:val="0"/>
          <w:numId w:val="116"/>
        </w:numPr>
        <w:tabs>
          <w:tab w:val="left" w:pos="0"/>
          <w:tab w:val="left" w:pos="567"/>
        </w:tabs>
        <w:ind w:left="720" w:hanging="540"/>
        <w:jc w:val="both"/>
        <w:rPr>
          <w:rFonts w:ascii="Arial" w:hAnsi="Arial" w:cs="Arial"/>
          <w:sz w:val="18"/>
          <w:szCs w:val="18"/>
        </w:rPr>
      </w:pPr>
      <w:r w:rsidRPr="00455598">
        <w:rPr>
          <w:rFonts w:ascii="Arial" w:hAnsi="Arial" w:cs="Arial"/>
          <w:sz w:val="18"/>
          <w:szCs w:val="18"/>
        </w:rPr>
        <w:t>Bienes dados en leasing inmobiliario.</w:t>
      </w:r>
    </w:p>
    <w:p w14:paraId="471E3716" w14:textId="094CC246" w:rsidR="00AA203E" w:rsidRPr="00455598" w:rsidRDefault="00AD1D16" w:rsidP="0021662A">
      <w:pPr>
        <w:pStyle w:val="Prrafodelista"/>
        <w:numPr>
          <w:ilvl w:val="0"/>
          <w:numId w:val="116"/>
        </w:numPr>
        <w:tabs>
          <w:tab w:val="left" w:pos="0"/>
          <w:tab w:val="left" w:pos="567"/>
        </w:tabs>
        <w:ind w:left="720" w:hanging="540"/>
        <w:jc w:val="both"/>
        <w:rPr>
          <w:rFonts w:ascii="Arial" w:hAnsi="Arial" w:cs="Arial"/>
          <w:sz w:val="18"/>
          <w:szCs w:val="18"/>
        </w:rPr>
      </w:pPr>
      <w:r w:rsidRPr="00455598">
        <w:rPr>
          <w:rFonts w:ascii="Arial" w:hAnsi="Arial" w:cs="Arial"/>
          <w:sz w:val="18"/>
          <w:szCs w:val="18"/>
        </w:rPr>
        <w:lastRenderedPageBreak/>
        <w:t>Bienes dados en leasing diferente a inmobiliario.</w:t>
      </w:r>
    </w:p>
    <w:p w14:paraId="752D6DB0" w14:textId="6E81F708" w:rsidR="00367289" w:rsidRPr="00455598" w:rsidRDefault="00AD1D16" w:rsidP="0021662A">
      <w:pPr>
        <w:pStyle w:val="Prrafodelista"/>
        <w:numPr>
          <w:ilvl w:val="0"/>
          <w:numId w:val="116"/>
        </w:numPr>
        <w:tabs>
          <w:tab w:val="left" w:pos="0"/>
          <w:tab w:val="left" w:pos="567"/>
        </w:tabs>
        <w:ind w:left="720" w:hanging="540"/>
        <w:jc w:val="both"/>
        <w:rPr>
          <w:rFonts w:ascii="Arial" w:hAnsi="Arial" w:cs="Arial"/>
          <w:sz w:val="18"/>
          <w:szCs w:val="18"/>
        </w:rPr>
      </w:pPr>
      <w:r w:rsidRPr="00455598">
        <w:rPr>
          <w:rFonts w:ascii="Arial" w:hAnsi="Arial" w:cs="Arial"/>
          <w:sz w:val="18"/>
          <w:szCs w:val="18"/>
        </w:rPr>
        <w:t xml:space="preserve">Derechos de cobro: Garantías que otorgan el derecho de cobrar rentas o flujos comerciales relacionados con los activos subyacentes </w:t>
      </w:r>
      <w:r w:rsidR="00F81704" w:rsidRPr="00455598">
        <w:rPr>
          <w:rFonts w:ascii="Arial" w:hAnsi="Arial" w:cs="Arial"/>
          <w:sz w:val="18"/>
          <w:szCs w:val="18"/>
        </w:rPr>
        <w:t>del deudor</w:t>
      </w:r>
      <w:r w:rsidRPr="00455598">
        <w:rPr>
          <w:rFonts w:ascii="Arial" w:hAnsi="Arial" w:cs="Arial"/>
          <w:sz w:val="18"/>
          <w:szCs w:val="18"/>
        </w:rPr>
        <w:t>.</w:t>
      </w:r>
    </w:p>
    <w:p w14:paraId="151916EB" w14:textId="22AA87C2" w:rsidR="00AD1D16" w:rsidRPr="00455598" w:rsidRDefault="00AD1D16" w:rsidP="0021662A">
      <w:pPr>
        <w:pStyle w:val="Prrafodelista"/>
        <w:numPr>
          <w:ilvl w:val="0"/>
          <w:numId w:val="116"/>
        </w:numPr>
        <w:tabs>
          <w:tab w:val="left" w:pos="0"/>
          <w:tab w:val="left" w:pos="567"/>
        </w:tabs>
        <w:ind w:left="720" w:hanging="540"/>
        <w:jc w:val="both"/>
        <w:rPr>
          <w:rFonts w:ascii="Arial" w:hAnsi="Arial" w:cs="Arial"/>
          <w:sz w:val="18"/>
          <w:szCs w:val="18"/>
        </w:rPr>
      </w:pPr>
      <w:r w:rsidRPr="00455598">
        <w:rPr>
          <w:rFonts w:ascii="Arial" w:hAnsi="Arial" w:cs="Arial"/>
          <w:sz w:val="18"/>
          <w:szCs w:val="18"/>
        </w:rPr>
        <w:t xml:space="preserve">Otras garantías idóneas: Se clasifican dentro de esta categoría las garantías que no se enuncien en los </w:t>
      </w:r>
      <w:r w:rsidR="009F7E92" w:rsidRPr="00455598">
        <w:rPr>
          <w:rFonts w:ascii="Arial" w:hAnsi="Arial" w:cs="Arial"/>
          <w:sz w:val="18"/>
          <w:szCs w:val="18"/>
        </w:rPr>
        <w:t>numerales anteriores del literal a del subnumeral 2.4.4 del presente Anexo</w:t>
      </w:r>
      <w:r w:rsidRPr="00455598">
        <w:rPr>
          <w:rFonts w:ascii="Arial" w:hAnsi="Arial" w:cs="Arial"/>
          <w:sz w:val="18"/>
          <w:szCs w:val="18"/>
        </w:rPr>
        <w:t xml:space="preserve"> y las garantías a que se refiere la Ley 1676 de 2013</w:t>
      </w:r>
      <w:r w:rsidR="00637CFD" w:rsidRPr="00455598">
        <w:rPr>
          <w:rFonts w:ascii="Arial" w:hAnsi="Arial" w:cs="Arial"/>
          <w:sz w:val="18"/>
          <w:szCs w:val="18"/>
        </w:rPr>
        <w:t xml:space="preserve"> y demás normas que lo reglamenten o modifiquen</w:t>
      </w:r>
      <w:r w:rsidRPr="00455598">
        <w:rPr>
          <w:rFonts w:ascii="Arial" w:hAnsi="Arial" w:cs="Arial"/>
          <w:sz w:val="18"/>
          <w:szCs w:val="18"/>
        </w:rPr>
        <w:t xml:space="preserve"> (garantías mobiliarias)</w:t>
      </w:r>
      <w:r w:rsidR="009F7E92" w:rsidRPr="00455598">
        <w:rPr>
          <w:rFonts w:ascii="Arial" w:hAnsi="Arial" w:cs="Arial"/>
          <w:sz w:val="18"/>
          <w:szCs w:val="18"/>
        </w:rPr>
        <w:t>.</w:t>
      </w:r>
    </w:p>
    <w:p w14:paraId="7E90E253" w14:textId="77777777" w:rsidR="00AD1D16" w:rsidRPr="00455598" w:rsidRDefault="00AD1D16" w:rsidP="00977BA8">
      <w:pPr>
        <w:pStyle w:val="Prrafodelista"/>
        <w:tabs>
          <w:tab w:val="left" w:pos="0"/>
          <w:tab w:val="left" w:pos="284"/>
        </w:tabs>
        <w:ind w:left="0"/>
        <w:jc w:val="both"/>
        <w:rPr>
          <w:rFonts w:ascii="Arial" w:hAnsi="Arial" w:cs="Arial"/>
          <w:bCs/>
          <w:sz w:val="18"/>
          <w:szCs w:val="18"/>
        </w:rPr>
      </w:pPr>
    </w:p>
    <w:p w14:paraId="70B77C66" w14:textId="610C47D5" w:rsidR="00FD42C8" w:rsidRPr="00455598" w:rsidRDefault="00AD1D16" w:rsidP="00FD42C8">
      <w:pPr>
        <w:pStyle w:val="Prrafodelista"/>
        <w:numPr>
          <w:ilvl w:val="0"/>
          <w:numId w:val="36"/>
        </w:numPr>
        <w:tabs>
          <w:tab w:val="left" w:pos="0"/>
          <w:tab w:val="left" w:pos="284"/>
        </w:tabs>
        <w:ind w:left="284" w:hanging="284"/>
        <w:jc w:val="both"/>
        <w:rPr>
          <w:rFonts w:ascii="Arial" w:hAnsi="Arial" w:cs="Arial"/>
          <w:bCs/>
          <w:sz w:val="18"/>
          <w:szCs w:val="18"/>
        </w:rPr>
      </w:pPr>
      <w:r w:rsidRPr="00455598">
        <w:rPr>
          <w:rFonts w:ascii="Arial" w:hAnsi="Arial" w:cs="Arial"/>
          <w:sz w:val="18"/>
          <w:szCs w:val="18"/>
        </w:rPr>
        <w:t xml:space="preserve">Garantía no Idónea: Se clasifican dentro de esta categoría las garantías (incluidas aquellas mobiliarias) que no cumplan con las características enunciadas en el </w:t>
      </w:r>
      <w:r w:rsidR="00210350" w:rsidRPr="00455598">
        <w:rPr>
          <w:rFonts w:ascii="Arial" w:hAnsi="Arial" w:cs="Arial"/>
          <w:sz w:val="18"/>
          <w:szCs w:val="18"/>
        </w:rPr>
        <w:t xml:space="preserve">subnumeral </w:t>
      </w:r>
      <w:r w:rsidR="00FC4E3C" w:rsidRPr="00455598">
        <w:rPr>
          <w:rFonts w:ascii="Arial" w:hAnsi="Arial" w:cs="Arial"/>
          <w:sz w:val="18"/>
          <w:szCs w:val="18"/>
        </w:rPr>
        <w:t xml:space="preserve">2.3.2.1.4. </w:t>
      </w:r>
      <w:r w:rsidR="00210350" w:rsidRPr="00455598">
        <w:rPr>
          <w:rFonts w:ascii="Arial" w:hAnsi="Arial" w:cs="Arial"/>
          <w:sz w:val="18"/>
          <w:szCs w:val="18"/>
        </w:rPr>
        <w:t xml:space="preserve">de la Parte </w:t>
      </w:r>
      <w:r w:rsidR="000C44EF" w:rsidRPr="00455598">
        <w:rPr>
          <w:rFonts w:ascii="Arial" w:hAnsi="Arial" w:cs="Arial"/>
          <w:sz w:val="18"/>
          <w:szCs w:val="18"/>
        </w:rPr>
        <w:t>I</w:t>
      </w:r>
      <w:r w:rsidR="00210350" w:rsidRPr="00455598">
        <w:rPr>
          <w:rFonts w:ascii="Arial" w:hAnsi="Arial" w:cs="Arial"/>
          <w:sz w:val="18"/>
          <w:szCs w:val="18"/>
        </w:rPr>
        <w:t>I</w:t>
      </w:r>
      <w:r w:rsidR="000C44EF" w:rsidRPr="00455598">
        <w:rPr>
          <w:rFonts w:ascii="Arial" w:hAnsi="Arial" w:cs="Arial"/>
          <w:sz w:val="18"/>
          <w:szCs w:val="18"/>
        </w:rPr>
        <w:t xml:space="preserve"> del presente Capítulo</w:t>
      </w:r>
      <w:r w:rsidR="00E32190" w:rsidRPr="00455598">
        <w:rPr>
          <w:rFonts w:ascii="Arial" w:hAnsi="Arial" w:cs="Arial"/>
          <w:sz w:val="18"/>
          <w:szCs w:val="18"/>
        </w:rPr>
        <w:t>,</w:t>
      </w:r>
      <w:r w:rsidR="000B54A8" w:rsidRPr="00455598">
        <w:rPr>
          <w:rFonts w:ascii="Arial" w:hAnsi="Arial" w:cs="Arial"/>
          <w:sz w:val="18"/>
          <w:szCs w:val="18"/>
        </w:rPr>
        <w:t xml:space="preserve"> </w:t>
      </w:r>
      <w:r w:rsidR="0099543E" w:rsidRPr="00455598">
        <w:rPr>
          <w:rFonts w:ascii="Arial" w:hAnsi="Arial" w:cs="Arial"/>
          <w:sz w:val="18"/>
          <w:szCs w:val="18"/>
        </w:rPr>
        <w:t xml:space="preserve">así como </w:t>
      </w:r>
      <w:r w:rsidR="00FD42C8" w:rsidRPr="00455598">
        <w:rPr>
          <w:rFonts w:ascii="Arial" w:hAnsi="Arial" w:cs="Arial"/>
          <w:sz w:val="18"/>
          <w:szCs w:val="18"/>
        </w:rPr>
        <w:t xml:space="preserve">los </w:t>
      </w:r>
      <w:r w:rsidRPr="00455598">
        <w:rPr>
          <w:rFonts w:ascii="Arial" w:hAnsi="Arial" w:cs="Arial"/>
          <w:sz w:val="18"/>
          <w:szCs w:val="18"/>
        </w:rPr>
        <w:t>avalistas y</w:t>
      </w:r>
      <w:r w:rsidR="00FD42C8" w:rsidRPr="00455598">
        <w:rPr>
          <w:rFonts w:ascii="Arial" w:hAnsi="Arial" w:cs="Arial"/>
          <w:sz w:val="18"/>
          <w:szCs w:val="18"/>
        </w:rPr>
        <w:t xml:space="preserve"> los</w:t>
      </w:r>
      <w:r w:rsidRPr="00455598">
        <w:rPr>
          <w:rFonts w:ascii="Arial" w:hAnsi="Arial" w:cs="Arial"/>
          <w:sz w:val="18"/>
          <w:szCs w:val="18"/>
        </w:rPr>
        <w:t xml:space="preserve"> codeudores.</w:t>
      </w:r>
    </w:p>
    <w:p w14:paraId="2E7C97D7" w14:textId="77777777" w:rsidR="00AD1D16" w:rsidRPr="00455598" w:rsidRDefault="00AD1D16" w:rsidP="00977BA8">
      <w:pPr>
        <w:pStyle w:val="Prrafodelista"/>
        <w:tabs>
          <w:tab w:val="left" w:pos="0"/>
          <w:tab w:val="left" w:pos="284"/>
        </w:tabs>
        <w:ind w:left="0"/>
        <w:jc w:val="both"/>
        <w:rPr>
          <w:rFonts w:ascii="Arial" w:hAnsi="Arial" w:cs="Arial"/>
          <w:bCs/>
          <w:sz w:val="18"/>
          <w:szCs w:val="18"/>
        </w:rPr>
      </w:pPr>
    </w:p>
    <w:p w14:paraId="7CD9EE11" w14:textId="77777777" w:rsidR="00AD1D16" w:rsidRPr="00455598" w:rsidRDefault="00AD1D16" w:rsidP="00977BA8">
      <w:pPr>
        <w:pStyle w:val="Prrafodelista"/>
        <w:numPr>
          <w:ilvl w:val="0"/>
          <w:numId w:val="36"/>
        </w:numPr>
        <w:tabs>
          <w:tab w:val="left" w:pos="0"/>
          <w:tab w:val="left" w:pos="284"/>
        </w:tabs>
        <w:ind w:left="284" w:hanging="284"/>
        <w:jc w:val="both"/>
        <w:rPr>
          <w:rFonts w:ascii="Arial" w:hAnsi="Arial" w:cs="Arial"/>
          <w:sz w:val="18"/>
          <w:szCs w:val="18"/>
        </w:rPr>
      </w:pPr>
      <w:r w:rsidRPr="00455598">
        <w:rPr>
          <w:rFonts w:ascii="Arial" w:hAnsi="Arial" w:cs="Arial"/>
          <w:sz w:val="18"/>
          <w:szCs w:val="18"/>
        </w:rPr>
        <w:t>Sin Garantía: Se clasifican dentro de esta categoría todas las obligaciones que no cuenten con garantía alguna.</w:t>
      </w:r>
    </w:p>
    <w:p w14:paraId="4F8EEFA5" w14:textId="77777777" w:rsidR="00AD1D16" w:rsidRPr="00455598" w:rsidRDefault="00AD1D16" w:rsidP="00977BA8">
      <w:pPr>
        <w:tabs>
          <w:tab w:val="left" w:pos="0"/>
        </w:tabs>
        <w:jc w:val="both"/>
        <w:rPr>
          <w:rFonts w:ascii="Arial" w:hAnsi="Arial" w:cs="Arial"/>
          <w:sz w:val="18"/>
          <w:szCs w:val="18"/>
        </w:rPr>
      </w:pPr>
    </w:p>
    <w:p w14:paraId="398C7551" w14:textId="1E33ACE0" w:rsidR="00AD1D16" w:rsidRPr="00455598" w:rsidRDefault="003732B6" w:rsidP="00977BA8">
      <w:pPr>
        <w:tabs>
          <w:tab w:val="left" w:pos="0"/>
        </w:tabs>
        <w:jc w:val="both"/>
        <w:rPr>
          <w:rFonts w:ascii="Arial" w:hAnsi="Arial" w:cs="Arial"/>
          <w:sz w:val="18"/>
          <w:szCs w:val="18"/>
        </w:rPr>
      </w:pPr>
      <w:r w:rsidRPr="00455598">
        <w:rPr>
          <w:rFonts w:ascii="Arial" w:hAnsi="Arial" w:cs="Arial"/>
          <w:sz w:val="18"/>
          <w:szCs w:val="18"/>
        </w:rPr>
        <w:t>P</w:t>
      </w:r>
      <w:r w:rsidR="00AD1D16" w:rsidRPr="00455598">
        <w:rPr>
          <w:rFonts w:ascii="Arial" w:hAnsi="Arial" w:cs="Arial"/>
          <w:sz w:val="18"/>
          <w:szCs w:val="18"/>
        </w:rPr>
        <w:t xml:space="preserve">ara cada </w:t>
      </w:r>
      <w:r w:rsidR="00F81704" w:rsidRPr="00455598">
        <w:rPr>
          <w:rFonts w:ascii="Arial" w:hAnsi="Arial" w:cs="Arial"/>
          <w:sz w:val="18"/>
          <w:szCs w:val="18"/>
        </w:rPr>
        <w:t>deudor</w:t>
      </w:r>
      <w:r w:rsidR="00AD1D16" w:rsidRPr="00455598">
        <w:rPr>
          <w:rFonts w:ascii="Arial" w:hAnsi="Arial" w:cs="Arial"/>
          <w:sz w:val="18"/>
          <w:szCs w:val="18"/>
        </w:rPr>
        <w:t xml:space="preserve"> se obtiene una PDI diferente de acuerdo con el tipo de garantía, la cual se aplica sobre el porcentaje real de cubrimiento que representa esa garantía respecto de la obligación.</w:t>
      </w:r>
    </w:p>
    <w:p w14:paraId="5C7D7F3D" w14:textId="77777777" w:rsidR="00AD1D16" w:rsidRPr="00455598" w:rsidRDefault="00AD1D16" w:rsidP="00977BA8">
      <w:pPr>
        <w:tabs>
          <w:tab w:val="left" w:pos="0"/>
        </w:tabs>
        <w:jc w:val="both"/>
        <w:rPr>
          <w:rFonts w:ascii="Arial" w:hAnsi="Arial" w:cs="Arial"/>
          <w:sz w:val="18"/>
          <w:szCs w:val="18"/>
        </w:rPr>
      </w:pPr>
    </w:p>
    <w:p w14:paraId="558726B1" w14:textId="59E7F21B" w:rsidR="00AD1D16" w:rsidRPr="00455598" w:rsidRDefault="00AD1D16"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Exposición del activo (E</w:t>
      </w:r>
      <w:r w:rsidR="005871B8" w:rsidRPr="00455598">
        <w:rPr>
          <w:rFonts w:ascii="Arial" w:hAnsi="Arial" w:cs="Arial"/>
          <w:sz w:val="18"/>
          <w:szCs w:val="18"/>
        </w:rPr>
        <w:t>x</w:t>
      </w:r>
      <w:r w:rsidRPr="00455598">
        <w:rPr>
          <w:rFonts w:ascii="Arial" w:hAnsi="Arial" w:cs="Arial"/>
          <w:sz w:val="18"/>
          <w:szCs w:val="18"/>
        </w:rPr>
        <w:t>A)</w:t>
      </w:r>
    </w:p>
    <w:p w14:paraId="3CE444D8" w14:textId="77777777" w:rsidR="00AD1D16" w:rsidRPr="00455598" w:rsidRDefault="00AD1D16" w:rsidP="00977BA8">
      <w:pPr>
        <w:tabs>
          <w:tab w:val="left" w:pos="0"/>
        </w:tabs>
        <w:jc w:val="both"/>
        <w:rPr>
          <w:rFonts w:ascii="Arial" w:hAnsi="Arial" w:cs="Arial"/>
          <w:bCs/>
          <w:sz w:val="18"/>
          <w:szCs w:val="18"/>
        </w:rPr>
      </w:pPr>
    </w:p>
    <w:p w14:paraId="1C31E591" w14:textId="77777777"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La E</w:t>
      </w:r>
      <w:r w:rsidR="005871B8" w:rsidRPr="00455598">
        <w:rPr>
          <w:rFonts w:ascii="Arial" w:hAnsi="Arial" w:cs="Arial"/>
          <w:sz w:val="18"/>
          <w:szCs w:val="18"/>
        </w:rPr>
        <w:t>x</w:t>
      </w:r>
      <w:r w:rsidRPr="00455598">
        <w:rPr>
          <w:rFonts w:ascii="Arial" w:hAnsi="Arial" w:cs="Arial"/>
          <w:sz w:val="18"/>
          <w:szCs w:val="18"/>
        </w:rPr>
        <w:t xml:space="preserve">A corresponde a la definición establecida en el </w:t>
      </w:r>
      <w:r w:rsidR="007109DB" w:rsidRPr="00455598">
        <w:rPr>
          <w:rFonts w:ascii="Arial" w:hAnsi="Arial" w:cs="Arial"/>
          <w:sz w:val="18"/>
          <w:szCs w:val="18"/>
        </w:rPr>
        <w:t>sub</w:t>
      </w:r>
      <w:r w:rsidRPr="00455598">
        <w:rPr>
          <w:rFonts w:ascii="Arial" w:hAnsi="Arial" w:cs="Arial"/>
          <w:sz w:val="18"/>
          <w:szCs w:val="18"/>
        </w:rPr>
        <w:t xml:space="preserve">numeral </w:t>
      </w:r>
      <w:r w:rsidR="00131075" w:rsidRPr="00455598">
        <w:rPr>
          <w:rFonts w:ascii="Arial" w:hAnsi="Arial" w:cs="Arial"/>
          <w:sz w:val="18"/>
          <w:szCs w:val="18"/>
        </w:rPr>
        <w:t>2.3.1</w:t>
      </w:r>
      <w:r w:rsidR="00CE4CD3" w:rsidRPr="00455598">
        <w:rPr>
          <w:rFonts w:ascii="Arial" w:hAnsi="Arial" w:cs="Arial"/>
          <w:sz w:val="18"/>
          <w:szCs w:val="18"/>
        </w:rPr>
        <w:t>. de la P</w:t>
      </w:r>
      <w:r w:rsidRPr="00455598">
        <w:rPr>
          <w:rFonts w:ascii="Arial" w:hAnsi="Arial" w:cs="Arial"/>
          <w:sz w:val="18"/>
          <w:szCs w:val="18"/>
        </w:rPr>
        <w:t>arte</w:t>
      </w:r>
      <w:r w:rsidR="002071A0" w:rsidRPr="00455598">
        <w:rPr>
          <w:rFonts w:ascii="Arial" w:hAnsi="Arial" w:cs="Arial"/>
          <w:sz w:val="18"/>
          <w:szCs w:val="18"/>
        </w:rPr>
        <w:t xml:space="preserve"> II</w:t>
      </w:r>
      <w:r w:rsidR="00210350" w:rsidRPr="00455598">
        <w:rPr>
          <w:rFonts w:ascii="Arial" w:hAnsi="Arial" w:cs="Arial"/>
          <w:sz w:val="18"/>
          <w:szCs w:val="18"/>
        </w:rPr>
        <w:t>I</w:t>
      </w:r>
      <w:r w:rsidR="002071A0" w:rsidRPr="00455598">
        <w:rPr>
          <w:rFonts w:ascii="Arial" w:hAnsi="Arial" w:cs="Arial"/>
          <w:sz w:val="18"/>
          <w:szCs w:val="18"/>
        </w:rPr>
        <w:t xml:space="preserve"> del presente Capítulo</w:t>
      </w:r>
      <w:r w:rsidRPr="00455598">
        <w:rPr>
          <w:rFonts w:ascii="Arial" w:hAnsi="Arial" w:cs="Arial"/>
          <w:sz w:val="18"/>
          <w:szCs w:val="18"/>
        </w:rPr>
        <w:t xml:space="preserve">. </w:t>
      </w:r>
    </w:p>
    <w:p w14:paraId="65B26912" w14:textId="77777777" w:rsidR="00E004C8" w:rsidRPr="00455598" w:rsidRDefault="00E004C8" w:rsidP="00977BA8">
      <w:pPr>
        <w:tabs>
          <w:tab w:val="left" w:pos="0"/>
        </w:tabs>
        <w:jc w:val="both"/>
        <w:rPr>
          <w:rFonts w:ascii="Arial" w:hAnsi="Arial" w:cs="Arial"/>
          <w:sz w:val="18"/>
          <w:szCs w:val="18"/>
        </w:rPr>
      </w:pPr>
    </w:p>
    <w:p w14:paraId="69AD2FBD" w14:textId="3FB0F22F" w:rsidR="00CC2267" w:rsidRPr="00455598" w:rsidRDefault="00EC2753" w:rsidP="00977BA8">
      <w:pPr>
        <w:pStyle w:val="Prrafodelista"/>
        <w:numPr>
          <w:ilvl w:val="1"/>
          <w:numId w:val="114"/>
        </w:numPr>
        <w:tabs>
          <w:tab w:val="left" w:pos="0"/>
        </w:tabs>
        <w:ind w:left="0" w:firstLine="0"/>
        <w:jc w:val="both"/>
        <w:rPr>
          <w:rFonts w:ascii="Arial" w:hAnsi="Arial" w:cs="Arial"/>
          <w:b/>
          <w:sz w:val="18"/>
          <w:szCs w:val="18"/>
        </w:rPr>
      </w:pPr>
      <w:r w:rsidRPr="00455598">
        <w:rPr>
          <w:rFonts w:ascii="Arial" w:hAnsi="Arial" w:cs="Arial"/>
          <w:b/>
          <w:sz w:val="18"/>
          <w:szCs w:val="18"/>
        </w:rPr>
        <w:t>Cálculo de la pérdida esperada para la Cartera de Consumo</w:t>
      </w:r>
    </w:p>
    <w:p w14:paraId="340D5EE5" w14:textId="04050B45" w:rsidR="00C323C8" w:rsidRPr="00455598" w:rsidRDefault="00C323C8" w:rsidP="00977BA8">
      <w:pPr>
        <w:tabs>
          <w:tab w:val="left" w:pos="0"/>
        </w:tabs>
        <w:jc w:val="both"/>
        <w:rPr>
          <w:rFonts w:ascii="Arial" w:hAnsi="Arial" w:cs="Arial"/>
          <w:sz w:val="18"/>
          <w:szCs w:val="18"/>
        </w:rPr>
      </w:pPr>
    </w:p>
    <w:p w14:paraId="7FFE4CFB" w14:textId="41B3B8BD" w:rsidR="00301461" w:rsidRPr="00455598" w:rsidRDefault="00FD4874" w:rsidP="00977BA8">
      <w:pPr>
        <w:tabs>
          <w:tab w:val="left" w:pos="0"/>
        </w:tabs>
        <w:jc w:val="both"/>
        <w:rPr>
          <w:rFonts w:ascii="Arial" w:hAnsi="Arial" w:cs="Arial"/>
          <w:sz w:val="18"/>
          <w:szCs w:val="18"/>
        </w:rPr>
      </w:pPr>
      <w:r w:rsidRPr="00455598">
        <w:rPr>
          <w:rFonts w:ascii="Arial" w:hAnsi="Arial" w:cs="Arial"/>
          <w:sz w:val="18"/>
          <w:szCs w:val="18"/>
        </w:rPr>
        <w:t>En los siguientes subnumerales</w:t>
      </w:r>
      <w:r w:rsidR="00301461" w:rsidRPr="00455598">
        <w:rPr>
          <w:rFonts w:ascii="Arial" w:hAnsi="Arial" w:cs="Arial"/>
          <w:sz w:val="18"/>
          <w:szCs w:val="18"/>
        </w:rPr>
        <w:t xml:space="preserve"> se presentan los elementos necesarios para calcular la pérdida esperada para la cartera de consumo</w:t>
      </w:r>
      <w:r w:rsidRPr="00455598">
        <w:rPr>
          <w:rFonts w:ascii="Arial" w:hAnsi="Arial" w:cs="Arial"/>
          <w:sz w:val="18"/>
          <w:szCs w:val="18"/>
        </w:rPr>
        <w:t>. Para lo anterior debe</w:t>
      </w:r>
      <w:r w:rsidR="00CE0C3A" w:rsidRPr="00455598">
        <w:rPr>
          <w:rFonts w:ascii="Arial" w:hAnsi="Arial" w:cs="Arial"/>
          <w:sz w:val="18"/>
          <w:szCs w:val="18"/>
        </w:rPr>
        <w:t xml:space="preserve"> tener en cuenta la</w:t>
      </w:r>
      <w:r w:rsidR="00301461" w:rsidRPr="00455598">
        <w:rPr>
          <w:rFonts w:ascii="Arial" w:hAnsi="Arial" w:cs="Arial"/>
          <w:sz w:val="18"/>
          <w:szCs w:val="18"/>
        </w:rPr>
        <w:t xml:space="preserve"> </w:t>
      </w:r>
      <w:r w:rsidR="00CE0C3A" w:rsidRPr="00455598">
        <w:rPr>
          <w:rFonts w:ascii="Arial" w:hAnsi="Arial" w:cs="Arial"/>
          <w:sz w:val="18"/>
          <w:szCs w:val="18"/>
        </w:rPr>
        <w:t xml:space="preserve">siguiente </w:t>
      </w:r>
      <w:r w:rsidR="00301461" w:rsidRPr="00455598">
        <w:rPr>
          <w:rFonts w:ascii="Arial" w:hAnsi="Arial" w:cs="Arial"/>
          <w:sz w:val="18"/>
          <w:szCs w:val="18"/>
        </w:rPr>
        <w:t>f</w:t>
      </w:r>
      <w:r w:rsidR="00CE0C3A" w:rsidRPr="00455598">
        <w:rPr>
          <w:rFonts w:ascii="Arial" w:hAnsi="Arial" w:cs="Arial"/>
          <w:sz w:val="18"/>
          <w:szCs w:val="18"/>
        </w:rPr>
        <w:t>órmula</w:t>
      </w:r>
      <w:r w:rsidR="00301461" w:rsidRPr="00455598">
        <w:rPr>
          <w:rFonts w:ascii="Arial" w:hAnsi="Arial" w:cs="Arial"/>
          <w:sz w:val="18"/>
          <w:szCs w:val="18"/>
        </w:rPr>
        <w:t>:</w:t>
      </w:r>
    </w:p>
    <w:p w14:paraId="78983021" w14:textId="6E423131" w:rsidR="001D52C3" w:rsidRPr="00455598" w:rsidRDefault="001D52C3" w:rsidP="00977BA8">
      <w:pPr>
        <w:tabs>
          <w:tab w:val="left" w:pos="0"/>
        </w:tabs>
        <w:jc w:val="both"/>
        <w:rPr>
          <w:rFonts w:ascii="Arial" w:hAnsi="Arial" w:cs="Arial"/>
          <w:sz w:val="18"/>
          <w:szCs w:val="18"/>
        </w:rPr>
      </w:pPr>
    </w:p>
    <w:p w14:paraId="60F9B9F7" w14:textId="29F49F0C" w:rsidR="00C562F1" w:rsidRPr="00455598" w:rsidRDefault="001D52C3" w:rsidP="00977BA8">
      <w:pPr>
        <w:tabs>
          <w:tab w:val="left" w:pos="0"/>
        </w:tabs>
        <w:jc w:val="both"/>
        <w:rPr>
          <w:rFonts w:ascii="Arial" w:hAnsi="Arial" w:cs="Arial"/>
          <w:sz w:val="18"/>
          <w:szCs w:val="18"/>
        </w:rPr>
      </w:pPr>
      <w:r w:rsidRPr="00455598">
        <w:rPr>
          <w:noProof/>
          <w:lang w:eastAsia="es-CO"/>
        </w:rPr>
        <mc:AlternateContent>
          <mc:Choice Requires="wps">
            <w:drawing>
              <wp:anchor distT="0" distB="0" distL="114300" distR="114300" simplePos="0" relativeHeight="251685888" behindDoc="0" locked="0" layoutInCell="1" allowOverlap="1" wp14:anchorId="43266CCA" wp14:editId="7750A11B">
                <wp:simplePos x="0" y="0"/>
                <wp:positionH relativeFrom="column">
                  <wp:posOffset>4721225</wp:posOffset>
                </wp:positionH>
                <wp:positionV relativeFrom="paragraph">
                  <wp:posOffset>30480</wp:posOffset>
                </wp:positionV>
                <wp:extent cx="897255" cy="599440"/>
                <wp:effectExtent l="0" t="0" r="0" b="0"/>
                <wp:wrapNone/>
                <wp:docPr id="9" name="9 Cuadro de texto"/>
                <wp:cNvGraphicFramePr/>
                <a:graphic xmlns:a="http://schemas.openxmlformats.org/drawingml/2006/main">
                  <a:graphicData uri="http://schemas.microsoft.com/office/word/2010/wordprocessingShape">
                    <wps:wsp>
                      <wps:cNvSpPr txBox="1"/>
                      <wps:spPr>
                        <a:xfrm>
                          <a:off x="0" y="0"/>
                          <a:ext cx="897255" cy="599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41B5B3" w14:textId="77777777" w:rsidR="00122DA2" w:rsidRPr="00FA5987" w:rsidRDefault="00122DA2" w:rsidP="00CE0C3A">
                            <w:pPr>
                              <w:jc w:val="center"/>
                              <w:rPr>
                                <w:sz w:val="18"/>
                                <w:szCs w:val="18"/>
                              </w:rPr>
                            </w:pPr>
                            <w:r>
                              <w:rPr>
                                <w:rFonts w:ascii="Arial" w:hAnsi="Arial" w:cs="Arial"/>
                                <w:sz w:val="18"/>
                                <w:szCs w:val="18"/>
                              </w:rPr>
                              <w:t>Ajuste por plazo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3266CCA" id="_x0000_t202" coordsize="21600,21600" o:spt="202" path="m,l,21600r21600,l21600,xe">
                <v:stroke joinstyle="miter"/>
                <v:path gradientshapeok="t" o:connecttype="rect"/>
              </v:shapetype>
              <v:shape id="9 Cuadro de texto" o:spid="_x0000_s1026" type="#_x0000_t202" style="position:absolute;left:0;text-align:left;margin-left:371.75pt;margin-top:2.4pt;width:70.65pt;height:47.2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" filled="f" stroked="f" strokeweight=".5pt">
                <v:textbox>
                  <w:txbxContent>
                    <w:p w14:paraId="4041B5B3" w14:textId="77777777" w:rsidR="00122DA2" w:rsidRPr="00FA5987" w:rsidRDefault="00122DA2" w:rsidP="00CE0C3A">
                      <w:pPr>
                        <w:jc w:val="center"/>
                        <w:rPr>
                          <w:sz w:val="18"/>
                          <w:szCs w:val="18"/>
                        </w:rPr>
                      </w:pPr>
                      <w:r>
                        <w:rPr>
                          <w:rFonts w:ascii="Arial" w:hAnsi="Arial" w:cs="Arial"/>
                          <w:sz w:val="18"/>
                          <w:szCs w:val="18"/>
                        </w:rPr>
                        <w:t>Ajuste por plazo</w:t>
                      </w:r>
                    </w:p>
                  </w:txbxContent>
                </v:textbox>
              </v:shape>
            </w:pict>
          </mc:Fallback>
        </mc:AlternateContent>
      </w:r>
      <w:r w:rsidRPr="00455598">
        <w:rPr>
          <w:rFonts w:ascii="Arial" w:hAnsi="Arial" w:cs="Arial"/>
          <w:noProof/>
          <w:sz w:val="18"/>
          <w:szCs w:val="18"/>
          <w:lang w:eastAsia="es-CO"/>
        </w:rPr>
        <mc:AlternateContent>
          <mc:Choice Requires="wps">
            <w:drawing>
              <wp:anchor distT="0" distB="0" distL="114300" distR="114300" simplePos="0" relativeHeight="251701248" behindDoc="0" locked="0" layoutInCell="1" allowOverlap="1" wp14:anchorId="084C6D65" wp14:editId="6FBB396B">
                <wp:simplePos x="0" y="0"/>
                <wp:positionH relativeFrom="column">
                  <wp:posOffset>3975735</wp:posOffset>
                </wp:positionH>
                <wp:positionV relativeFrom="paragraph">
                  <wp:posOffset>72390</wp:posOffset>
                </wp:positionV>
                <wp:extent cx="1371600" cy="247650"/>
                <wp:effectExtent l="0" t="0" r="0" b="0"/>
                <wp:wrapNone/>
                <wp:docPr id="10"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E8355D" w14:textId="77777777" w:rsidR="00122DA2" w:rsidRDefault="00122DA2" w:rsidP="00C323C8">
                            <w:pPr>
                              <w:jc w:val="center"/>
                            </w:pPr>
                            <w:r>
                              <w:rPr>
                                <w:rFonts w:ascii="Arial" w:hAnsi="Arial" w:cs="Arial"/>
                                <w:sz w:val="22"/>
                                <w:szCs w:val="22"/>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C6D65" id="10 Cuadro de texto" o:spid="_x0000_s1027" type="#_x0000_t202" style="position:absolute;left:0;text-align:left;margin-left:313.05pt;margin-top:5.7pt;width:108pt;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" filled="f" stroked="f" strokeweight=".5pt">
                <v:textbox>
                  <w:txbxContent>
                    <w:p w14:paraId="04E8355D" w14:textId="77777777" w:rsidR="00122DA2" w:rsidRDefault="00122DA2" w:rsidP="00C323C8">
                      <w:pPr>
                        <w:jc w:val="center"/>
                      </w:pPr>
                      <w:r>
                        <w:rPr>
                          <w:rFonts w:ascii="Arial" w:hAnsi="Arial" w:cs="Arial"/>
                          <w:sz w:val="22"/>
                          <w:szCs w:val="22"/>
                        </w:rPr>
                        <w:t>x</w:t>
                      </w:r>
                    </w:p>
                  </w:txbxContent>
                </v:textbox>
              </v:shape>
            </w:pict>
          </mc:Fallback>
        </mc:AlternateContent>
      </w:r>
      <w:r w:rsidRPr="00455598">
        <w:rPr>
          <w:rFonts w:ascii="Arial" w:hAnsi="Arial" w:cs="Arial"/>
          <w:noProof/>
          <w:sz w:val="18"/>
          <w:szCs w:val="18"/>
          <w:lang w:eastAsia="es-CO"/>
        </w:rPr>
        <mc:AlternateContent>
          <mc:Choice Requires="wps">
            <w:drawing>
              <wp:anchor distT="0" distB="0" distL="114300" distR="114300" simplePos="0" relativeHeight="251660288" behindDoc="0" locked="0" layoutInCell="1" allowOverlap="1" wp14:anchorId="5AD02662" wp14:editId="60A44B75">
                <wp:simplePos x="0" y="0"/>
                <wp:positionH relativeFrom="column">
                  <wp:posOffset>2816225</wp:posOffset>
                </wp:positionH>
                <wp:positionV relativeFrom="paragraph">
                  <wp:posOffset>100965</wp:posOffset>
                </wp:positionV>
                <wp:extent cx="981075" cy="247650"/>
                <wp:effectExtent l="0" t="0" r="0" b="0"/>
                <wp:wrapNone/>
                <wp:docPr id="6" name="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107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B60DEB" w14:textId="77777777" w:rsidR="00122DA2" w:rsidRDefault="00122DA2" w:rsidP="00CE0C3A">
                            <w:pPr>
                              <w:jc w:val="center"/>
                            </w:pPr>
                            <w:r>
                              <w:rPr>
                                <w:rFonts w:ascii="Arial" w:hAnsi="Arial" w:cs="Arial"/>
                                <w:sz w:val="22"/>
                                <w:szCs w:val="22"/>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02662" id="6 Cuadro de texto" o:spid="_x0000_s1028" type="#_x0000_t202" style="position:absolute;left:0;text-align:left;margin-left:221.75pt;margin-top:7.95pt;width:77.2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" filled="f" stroked="f" strokeweight=".5pt">
                <v:textbox>
                  <w:txbxContent>
                    <w:p w14:paraId="6FB60DEB" w14:textId="77777777" w:rsidR="00122DA2" w:rsidRDefault="00122DA2" w:rsidP="00CE0C3A">
                      <w:pPr>
                        <w:jc w:val="center"/>
                      </w:pPr>
                      <w:r>
                        <w:rPr>
                          <w:rFonts w:ascii="Arial" w:hAnsi="Arial" w:cs="Arial"/>
                          <w:sz w:val="22"/>
                          <w:szCs w:val="22"/>
                        </w:rPr>
                        <w:t>x</w:t>
                      </w:r>
                    </w:p>
                  </w:txbxContent>
                </v:textbox>
              </v:shape>
            </w:pict>
          </mc:Fallback>
        </mc:AlternateContent>
      </w:r>
      <w:r w:rsidRPr="00455598">
        <w:rPr>
          <w:rFonts w:ascii="Arial" w:hAnsi="Arial" w:cs="Arial"/>
          <w:noProof/>
          <w:sz w:val="18"/>
          <w:szCs w:val="18"/>
          <w:lang w:eastAsia="es-CO"/>
        </w:rPr>
        <mc:AlternateContent>
          <mc:Choice Requires="wps">
            <w:drawing>
              <wp:anchor distT="0" distB="0" distL="114300" distR="114300" simplePos="0" relativeHeight="251645952" behindDoc="0" locked="0" layoutInCell="1" allowOverlap="1" wp14:anchorId="3917E982" wp14:editId="27953122">
                <wp:simplePos x="0" y="0"/>
                <wp:positionH relativeFrom="column">
                  <wp:posOffset>1594485</wp:posOffset>
                </wp:positionH>
                <wp:positionV relativeFrom="paragraph">
                  <wp:posOffset>118745</wp:posOffset>
                </wp:positionV>
                <wp:extent cx="1371600" cy="247650"/>
                <wp:effectExtent l="0" t="0" r="0" b="0"/>
                <wp:wrapNone/>
                <wp:docPr id="5" name="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038A37" w14:textId="77777777" w:rsidR="00122DA2" w:rsidRDefault="00122DA2" w:rsidP="00CE0C3A">
                            <w:pPr>
                              <w:jc w:val="center"/>
                            </w:pPr>
                            <w:r>
                              <w:rPr>
                                <w:rFonts w:ascii="Arial" w:hAnsi="Arial" w:cs="Arial"/>
                                <w:sz w:val="22"/>
                                <w:szCs w:val="22"/>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7E982" id="5 Cuadro de texto" o:spid="_x0000_s1029" type="#_x0000_t202" style="position:absolute;left:0;text-align:left;margin-left:125.55pt;margin-top:9.35pt;width:108pt;height:1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" filled="f" stroked="f" strokeweight=".5pt">
                <v:textbox>
                  <w:txbxContent>
                    <w:p w14:paraId="31038A37" w14:textId="77777777" w:rsidR="00122DA2" w:rsidRDefault="00122DA2" w:rsidP="00CE0C3A">
                      <w:pPr>
                        <w:jc w:val="center"/>
                      </w:pPr>
                      <w:r>
                        <w:rPr>
                          <w:rFonts w:ascii="Arial" w:hAnsi="Arial" w:cs="Arial"/>
                          <w:sz w:val="22"/>
                          <w:szCs w:val="22"/>
                        </w:rPr>
                        <w:t>x</w:t>
                      </w:r>
                    </w:p>
                  </w:txbxContent>
                </v:textbox>
              </v:shape>
            </w:pict>
          </mc:Fallback>
        </mc:AlternateContent>
      </w:r>
      <w:r w:rsidRPr="00455598">
        <w:rPr>
          <w:rFonts w:ascii="Arial" w:hAnsi="Arial" w:cs="Arial"/>
          <w:noProof/>
          <w:sz w:val="18"/>
          <w:szCs w:val="18"/>
          <w:lang w:val="en-US" w:eastAsia="en-US"/>
        </w:rPr>
        <mc:AlternateContent>
          <mc:Choice Requires="wpg">
            <w:drawing>
              <wp:anchor distT="0" distB="0" distL="114300" distR="114300" simplePos="0" relativeHeight="251629568" behindDoc="0" locked="0" layoutInCell="1" allowOverlap="1" wp14:anchorId="31F1323D" wp14:editId="2886587E">
                <wp:simplePos x="0" y="0"/>
                <wp:positionH relativeFrom="column">
                  <wp:posOffset>109855</wp:posOffset>
                </wp:positionH>
                <wp:positionV relativeFrom="paragraph">
                  <wp:posOffset>18415</wp:posOffset>
                </wp:positionV>
                <wp:extent cx="4695825" cy="616585"/>
                <wp:effectExtent l="0" t="0" r="0" b="0"/>
                <wp:wrapNone/>
                <wp:docPr id="22" name="16 Grup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95825" cy="616585"/>
                          <a:chOff x="55989" y="-9525"/>
                          <a:chExt cx="5837178" cy="617493"/>
                        </a:xfrm>
                      </wpg:grpSpPr>
                      <wps:wsp>
                        <wps:cNvPr id="23" name="2 Cuadro de texto"/>
                        <wps:cNvSpPr txBox="1"/>
                        <wps:spPr>
                          <a:xfrm>
                            <a:off x="1407427" y="0"/>
                            <a:ext cx="1257300"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7B511C" w14:textId="77777777" w:rsidR="001D52C3" w:rsidRPr="00FA5987" w:rsidRDefault="001D52C3" w:rsidP="001D52C3">
                              <w:pPr>
                                <w:jc w:val="center"/>
                                <w:rPr>
                                  <w:rFonts w:ascii="Arial" w:hAnsi="Arial" w:cs="Arial"/>
                                  <w:sz w:val="18"/>
                                  <w:szCs w:val="18"/>
                                </w:rPr>
                              </w:pPr>
                              <w:r w:rsidRPr="00FA5987">
                                <w:rPr>
                                  <w:rFonts w:ascii="Arial" w:hAnsi="Arial" w:cs="Arial"/>
                                  <w:sz w:val="18"/>
                                  <w:szCs w:val="18"/>
                                </w:rPr>
                                <w:t>Probabilidad de incumplimiento</w:t>
                              </w:r>
                            </w:p>
                            <w:p w14:paraId="72E36108" w14:textId="77777777" w:rsidR="001D52C3" w:rsidRPr="00FA5987" w:rsidRDefault="001D52C3" w:rsidP="001D52C3">
                              <w:pPr>
                                <w:jc w:val="center"/>
                                <w:rPr>
                                  <w:sz w:val="18"/>
                                  <w:szCs w:val="18"/>
                                </w:rPr>
                              </w:pPr>
                              <w:r w:rsidRPr="00FA5987">
                                <w:rPr>
                                  <w:rFonts w:ascii="Arial" w:hAnsi="Arial" w:cs="Arial"/>
                                  <w:sz w:val="18"/>
                                  <w:szCs w:val="18"/>
                                </w:rPr>
                                <w:t>(PI)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3 Cuadro de texto"/>
                        <wps:cNvSpPr txBox="1"/>
                        <wps:spPr>
                          <a:xfrm>
                            <a:off x="2639490" y="8690"/>
                            <a:ext cx="1177839" cy="545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FE75C1" w14:textId="77777777" w:rsidR="001D52C3" w:rsidRPr="00FA5987" w:rsidRDefault="001D52C3" w:rsidP="001D52C3">
                              <w:pPr>
                                <w:jc w:val="center"/>
                                <w:rPr>
                                  <w:rFonts w:ascii="Arial" w:hAnsi="Arial" w:cs="Arial"/>
                                  <w:sz w:val="18"/>
                                  <w:szCs w:val="18"/>
                                </w:rPr>
                              </w:pPr>
                              <w:r w:rsidRPr="00FA5987">
                                <w:rPr>
                                  <w:rFonts w:ascii="Arial" w:hAnsi="Arial" w:cs="Arial"/>
                                  <w:sz w:val="18"/>
                                  <w:szCs w:val="18"/>
                                </w:rPr>
                                <w:t xml:space="preserve">Exposición </w:t>
                              </w:r>
                            </w:p>
                            <w:p w14:paraId="0EF85BDC" w14:textId="77777777" w:rsidR="001D52C3" w:rsidRPr="00FA5987" w:rsidRDefault="001D52C3" w:rsidP="001D52C3">
                              <w:pPr>
                                <w:jc w:val="center"/>
                                <w:rPr>
                                  <w:rFonts w:ascii="Arial" w:hAnsi="Arial" w:cs="Arial"/>
                                  <w:sz w:val="18"/>
                                  <w:szCs w:val="18"/>
                                </w:rPr>
                              </w:pPr>
                              <w:r w:rsidRPr="00FA5987">
                                <w:rPr>
                                  <w:rFonts w:ascii="Arial" w:hAnsi="Arial" w:cs="Arial"/>
                                  <w:sz w:val="18"/>
                                  <w:szCs w:val="18"/>
                                </w:rPr>
                                <w:t>del Activo</w:t>
                              </w:r>
                            </w:p>
                            <w:p w14:paraId="68E8CC61" w14:textId="77777777" w:rsidR="001D52C3" w:rsidRPr="00FA5987" w:rsidRDefault="001D52C3" w:rsidP="001D52C3">
                              <w:pPr>
                                <w:jc w:val="center"/>
                                <w:rPr>
                                  <w:sz w:val="18"/>
                                  <w:szCs w:val="18"/>
                                </w:rPr>
                              </w:pPr>
                              <w:r w:rsidRPr="00FA5987">
                                <w:rPr>
                                  <w:rFonts w:ascii="Arial" w:hAnsi="Arial" w:cs="Arial"/>
                                  <w:sz w:val="18"/>
                                  <w:szCs w:val="18"/>
                                </w:rPr>
                                <w:t>(E</w:t>
                              </w:r>
                              <w:r>
                                <w:rPr>
                                  <w:rFonts w:ascii="Arial" w:hAnsi="Arial" w:cs="Arial"/>
                                  <w:sz w:val="18"/>
                                  <w:szCs w:val="18"/>
                                </w:rPr>
                                <w:t>x</w:t>
                              </w:r>
                              <w:r w:rsidRPr="00FA5987">
                                <w:rPr>
                                  <w:rFonts w:ascii="Arial" w:hAnsi="Arial" w:cs="Arial"/>
                                  <w:sz w:val="18"/>
                                  <w:szCs w:val="18"/>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4 Cuadro de texto"/>
                        <wps:cNvSpPr txBox="1"/>
                        <wps:spPr>
                          <a:xfrm>
                            <a:off x="3816717" y="-9525"/>
                            <a:ext cx="2076450" cy="600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F5C042" w14:textId="0D44B06B" w:rsidR="001D52C3" w:rsidRPr="00FA5987" w:rsidRDefault="001D52C3" w:rsidP="001D52C3">
                              <w:pPr>
                                <w:jc w:val="center"/>
                                <w:rPr>
                                  <w:rFonts w:ascii="Arial" w:hAnsi="Arial" w:cs="Arial"/>
                                  <w:sz w:val="18"/>
                                  <w:szCs w:val="18"/>
                                </w:rPr>
                              </w:pPr>
                              <w:r w:rsidRPr="00FA5987">
                                <w:rPr>
                                  <w:rFonts w:ascii="Arial" w:hAnsi="Arial" w:cs="Arial"/>
                                  <w:sz w:val="18"/>
                                  <w:szCs w:val="18"/>
                                </w:rPr>
                                <w:t>Pérdida dado el incumplimiento</w:t>
                              </w:r>
                            </w:p>
                            <w:p w14:paraId="2FDD6E88" w14:textId="77777777" w:rsidR="001D52C3" w:rsidRPr="00FA5987" w:rsidRDefault="001D52C3" w:rsidP="001D52C3">
                              <w:pPr>
                                <w:jc w:val="center"/>
                                <w:rPr>
                                  <w:sz w:val="18"/>
                                  <w:szCs w:val="18"/>
                                </w:rPr>
                              </w:pPr>
                              <w:r w:rsidRPr="00FA5987">
                                <w:rPr>
                                  <w:rFonts w:ascii="Arial" w:hAnsi="Arial" w:cs="Arial"/>
                                  <w:sz w:val="18"/>
                                  <w:szCs w:val="18"/>
                                </w:rPr>
                                <w:t>(PDI)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1 Cuadro de texto"/>
                        <wps:cNvSpPr txBox="1"/>
                        <wps:spPr>
                          <a:xfrm>
                            <a:off x="55989" y="17418"/>
                            <a:ext cx="143827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724148" w14:textId="77777777" w:rsidR="001D52C3" w:rsidRDefault="001D52C3" w:rsidP="001D52C3">
                              <w:pPr>
                                <w:jc w:val="center"/>
                                <w:rPr>
                                  <w:rFonts w:ascii="Arial" w:hAnsi="Arial" w:cs="Arial"/>
                                  <w:sz w:val="18"/>
                                  <w:szCs w:val="18"/>
                                </w:rPr>
                              </w:pPr>
                              <w:r w:rsidRPr="00FA5987">
                                <w:rPr>
                                  <w:rFonts w:ascii="Arial" w:hAnsi="Arial" w:cs="Arial"/>
                                  <w:sz w:val="18"/>
                                  <w:szCs w:val="18"/>
                                </w:rPr>
                                <w:t xml:space="preserve">Pérdida </w:t>
                              </w:r>
                            </w:p>
                            <w:p w14:paraId="2E3F0F52" w14:textId="77777777" w:rsidR="001D52C3" w:rsidRPr="00FA5987" w:rsidRDefault="001D52C3" w:rsidP="001D52C3">
                              <w:pPr>
                                <w:jc w:val="center"/>
                                <w:rPr>
                                  <w:rFonts w:ascii="Arial" w:hAnsi="Arial" w:cs="Arial"/>
                                  <w:sz w:val="18"/>
                                  <w:szCs w:val="18"/>
                                </w:rPr>
                              </w:pPr>
                              <w:r w:rsidRPr="00FA5987">
                                <w:rPr>
                                  <w:rFonts w:ascii="Arial" w:hAnsi="Arial" w:cs="Arial"/>
                                  <w:sz w:val="18"/>
                                  <w:szCs w:val="18"/>
                                </w:rPr>
                                <w:t>Esperada</w:t>
                              </w:r>
                            </w:p>
                            <w:p w14:paraId="443B7E0D" w14:textId="77777777" w:rsidR="001D52C3" w:rsidRPr="00FA5987" w:rsidRDefault="001D52C3" w:rsidP="001D52C3">
                              <w:pPr>
                                <w:jc w:val="center"/>
                                <w:rPr>
                                  <w:sz w:val="18"/>
                                  <w:szCs w:val="18"/>
                                </w:rPr>
                              </w:pPr>
                              <w:r w:rsidRPr="00FA5987">
                                <w:rPr>
                                  <w:rFonts w:ascii="Arial" w:hAnsi="Arial" w:cs="Arial"/>
                                  <w:sz w:val="18"/>
                                  <w:szCs w:val="18"/>
                                </w:rPr>
                                <w:t>(PE)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page">
                  <wp14:pctHeight>0</wp14:pctHeight>
                </wp14:sizeRelV>
              </wp:anchor>
            </w:drawing>
          </mc:Choice>
          <mc:Fallback>
            <w:pict>
              <v:group w14:anchorId="31F1323D" id="16 Grupo" o:spid="_x0000_s1030" style="position:absolute;left:0;text-align:left;margin-left:8.65pt;margin-top:1.45pt;width:369.75pt;height:48.55pt;z-index:251629568;mso-width-relative:margin" coordorigin="559,-95" coordsize="58371,6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">
                <v:shape id="2 Cuadro de texto" o:spid="_x0000_s1031" type="#_x0000_t202" style="position:absolute;left:14074;width:12573;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017B511C" w14:textId="77777777" w:rsidR="001D52C3" w:rsidRPr="00FA5987" w:rsidRDefault="001D52C3" w:rsidP="001D52C3">
                        <w:pPr>
                          <w:jc w:val="center"/>
                          <w:rPr>
                            <w:rFonts w:ascii="Arial" w:hAnsi="Arial" w:cs="Arial"/>
                            <w:sz w:val="18"/>
                            <w:szCs w:val="18"/>
                          </w:rPr>
                        </w:pPr>
                        <w:r w:rsidRPr="00FA5987">
                          <w:rPr>
                            <w:rFonts w:ascii="Arial" w:hAnsi="Arial" w:cs="Arial"/>
                            <w:sz w:val="18"/>
                            <w:szCs w:val="18"/>
                          </w:rPr>
                          <w:t>Probabilidad de incumplimiento</w:t>
                        </w:r>
                      </w:p>
                      <w:p w14:paraId="72E36108" w14:textId="77777777" w:rsidR="001D52C3" w:rsidRPr="00FA5987" w:rsidRDefault="001D52C3" w:rsidP="001D52C3">
                        <w:pPr>
                          <w:jc w:val="center"/>
                          <w:rPr>
                            <w:sz w:val="18"/>
                            <w:szCs w:val="18"/>
                          </w:rPr>
                        </w:pPr>
                        <w:r w:rsidRPr="00FA5987">
                          <w:rPr>
                            <w:rFonts w:ascii="Arial" w:hAnsi="Arial" w:cs="Arial"/>
                            <w:sz w:val="18"/>
                            <w:szCs w:val="18"/>
                          </w:rPr>
                          <w:t>(PI)</w:t>
                        </w:r>
                      </w:p>
                    </w:txbxContent>
                  </v:textbox>
                </v:shape>
                <v:shape id="3 Cuadro de texto" o:spid="_x0000_s1032" type="#_x0000_t202" style="position:absolute;left:26394;top:86;width:11779;height:5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7AFE75C1" w14:textId="77777777" w:rsidR="001D52C3" w:rsidRPr="00FA5987" w:rsidRDefault="001D52C3" w:rsidP="001D52C3">
                        <w:pPr>
                          <w:jc w:val="center"/>
                          <w:rPr>
                            <w:rFonts w:ascii="Arial" w:hAnsi="Arial" w:cs="Arial"/>
                            <w:sz w:val="18"/>
                            <w:szCs w:val="18"/>
                          </w:rPr>
                        </w:pPr>
                        <w:r w:rsidRPr="00FA5987">
                          <w:rPr>
                            <w:rFonts w:ascii="Arial" w:hAnsi="Arial" w:cs="Arial"/>
                            <w:sz w:val="18"/>
                            <w:szCs w:val="18"/>
                          </w:rPr>
                          <w:t xml:space="preserve">Exposición </w:t>
                        </w:r>
                      </w:p>
                      <w:p w14:paraId="0EF85BDC" w14:textId="77777777" w:rsidR="001D52C3" w:rsidRPr="00FA5987" w:rsidRDefault="001D52C3" w:rsidP="001D52C3">
                        <w:pPr>
                          <w:jc w:val="center"/>
                          <w:rPr>
                            <w:rFonts w:ascii="Arial" w:hAnsi="Arial" w:cs="Arial"/>
                            <w:sz w:val="18"/>
                            <w:szCs w:val="18"/>
                          </w:rPr>
                        </w:pPr>
                        <w:r w:rsidRPr="00FA5987">
                          <w:rPr>
                            <w:rFonts w:ascii="Arial" w:hAnsi="Arial" w:cs="Arial"/>
                            <w:sz w:val="18"/>
                            <w:szCs w:val="18"/>
                          </w:rPr>
                          <w:t>del Activo</w:t>
                        </w:r>
                      </w:p>
                      <w:p w14:paraId="68E8CC61" w14:textId="77777777" w:rsidR="001D52C3" w:rsidRPr="00FA5987" w:rsidRDefault="001D52C3" w:rsidP="001D52C3">
                        <w:pPr>
                          <w:jc w:val="center"/>
                          <w:rPr>
                            <w:sz w:val="18"/>
                            <w:szCs w:val="18"/>
                          </w:rPr>
                        </w:pPr>
                        <w:r w:rsidRPr="00FA5987">
                          <w:rPr>
                            <w:rFonts w:ascii="Arial" w:hAnsi="Arial" w:cs="Arial"/>
                            <w:sz w:val="18"/>
                            <w:szCs w:val="18"/>
                          </w:rPr>
                          <w:t>(E</w:t>
                        </w:r>
                        <w:r>
                          <w:rPr>
                            <w:rFonts w:ascii="Arial" w:hAnsi="Arial" w:cs="Arial"/>
                            <w:sz w:val="18"/>
                            <w:szCs w:val="18"/>
                          </w:rPr>
                          <w:t>x</w:t>
                        </w:r>
                        <w:r w:rsidRPr="00FA5987">
                          <w:rPr>
                            <w:rFonts w:ascii="Arial" w:hAnsi="Arial" w:cs="Arial"/>
                            <w:sz w:val="18"/>
                            <w:szCs w:val="18"/>
                          </w:rPr>
                          <w:t>A)</w:t>
                        </w:r>
                      </w:p>
                    </w:txbxContent>
                  </v:textbox>
                </v:shape>
                <v:shape id="4 Cuadro de texto" o:spid="_x0000_s1033" type="#_x0000_t202" style="position:absolute;left:38167;top:-95;width:20764;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35F5C042" w14:textId="0D44B06B" w:rsidR="001D52C3" w:rsidRPr="00FA5987" w:rsidRDefault="001D52C3" w:rsidP="001D52C3">
                        <w:pPr>
                          <w:jc w:val="center"/>
                          <w:rPr>
                            <w:rFonts w:ascii="Arial" w:hAnsi="Arial" w:cs="Arial"/>
                            <w:sz w:val="18"/>
                            <w:szCs w:val="18"/>
                          </w:rPr>
                        </w:pPr>
                        <w:r w:rsidRPr="00FA5987">
                          <w:rPr>
                            <w:rFonts w:ascii="Arial" w:hAnsi="Arial" w:cs="Arial"/>
                            <w:sz w:val="18"/>
                            <w:szCs w:val="18"/>
                          </w:rPr>
                          <w:t>Pérdida dado el incumplimiento</w:t>
                        </w:r>
                      </w:p>
                      <w:p w14:paraId="2FDD6E88" w14:textId="77777777" w:rsidR="001D52C3" w:rsidRPr="00FA5987" w:rsidRDefault="001D52C3" w:rsidP="001D52C3">
                        <w:pPr>
                          <w:jc w:val="center"/>
                          <w:rPr>
                            <w:sz w:val="18"/>
                            <w:szCs w:val="18"/>
                          </w:rPr>
                        </w:pPr>
                        <w:r w:rsidRPr="00FA5987">
                          <w:rPr>
                            <w:rFonts w:ascii="Arial" w:hAnsi="Arial" w:cs="Arial"/>
                            <w:sz w:val="18"/>
                            <w:szCs w:val="18"/>
                          </w:rPr>
                          <w:t>(PDI)</w:t>
                        </w:r>
                      </w:p>
                    </w:txbxContent>
                  </v:textbox>
                </v:shape>
                <v:shape id="1 Cuadro de texto" o:spid="_x0000_s1034" type="#_x0000_t202" style="position:absolute;left:559;top:174;width:14383;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04724148" w14:textId="77777777" w:rsidR="001D52C3" w:rsidRDefault="001D52C3" w:rsidP="001D52C3">
                        <w:pPr>
                          <w:jc w:val="center"/>
                          <w:rPr>
                            <w:rFonts w:ascii="Arial" w:hAnsi="Arial" w:cs="Arial"/>
                            <w:sz w:val="18"/>
                            <w:szCs w:val="18"/>
                          </w:rPr>
                        </w:pPr>
                        <w:r w:rsidRPr="00FA5987">
                          <w:rPr>
                            <w:rFonts w:ascii="Arial" w:hAnsi="Arial" w:cs="Arial"/>
                            <w:sz w:val="18"/>
                            <w:szCs w:val="18"/>
                          </w:rPr>
                          <w:t xml:space="preserve">Pérdida </w:t>
                        </w:r>
                      </w:p>
                      <w:p w14:paraId="2E3F0F52" w14:textId="77777777" w:rsidR="001D52C3" w:rsidRPr="00FA5987" w:rsidRDefault="001D52C3" w:rsidP="001D52C3">
                        <w:pPr>
                          <w:jc w:val="center"/>
                          <w:rPr>
                            <w:rFonts w:ascii="Arial" w:hAnsi="Arial" w:cs="Arial"/>
                            <w:sz w:val="18"/>
                            <w:szCs w:val="18"/>
                          </w:rPr>
                        </w:pPr>
                        <w:r w:rsidRPr="00FA5987">
                          <w:rPr>
                            <w:rFonts w:ascii="Arial" w:hAnsi="Arial" w:cs="Arial"/>
                            <w:sz w:val="18"/>
                            <w:szCs w:val="18"/>
                          </w:rPr>
                          <w:t>Esperada</w:t>
                        </w:r>
                      </w:p>
                      <w:p w14:paraId="443B7E0D" w14:textId="77777777" w:rsidR="001D52C3" w:rsidRPr="00FA5987" w:rsidRDefault="001D52C3" w:rsidP="001D52C3">
                        <w:pPr>
                          <w:jc w:val="center"/>
                          <w:rPr>
                            <w:sz w:val="18"/>
                            <w:szCs w:val="18"/>
                          </w:rPr>
                        </w:pPr>
                        <w:r w:rsidRPr="00FA5987">
                          <w:rPr>
                            <w:rFonts w:ascii="Arial" w:hAnsi="Arial" w:cs="Arial"/>
                            <w:sz w:val="18"/>
                            <w:szCs w:val="18"/>
                          </w:rPr>
                          <w:t>(PE)</w:t>
                        </w:r>
                      </w:p>
                    </w:txbxContent>
                  </v:textbox>
                </v:shape>
              </v:group>
            </w:pict>
          </mc:Fallback>
        </mc:AlternateContent>
      </w:r>
    </w:p>
    <w:p w14:paraId="1DCA0E6D" w14:textId="0AC70193" w:rsidR="00CE0C3A" w:rsidRPr="00455598" w:rsidRDefault="001D52C3" w:rsidP="00977BA8">
      <w:pPr>
        <w:tabs>
          <w:tab w:val="left" w:pos="0"/>
        </w:tabs>
        <w:jc w:val="both"/>
        <w:rPr>
          <w:rFonts w:ascii="Arial" w:hAnsi="Arial" w:cs="Arial"/>
          <w:sz w:val="18"/>
          <w:szCs w:val="18"/>
        </w:rPr>
      </w:pPr>
      <w:r w:rsidRPr="00455598">
        <w:rPr>
          <w:rFonts w:ascii="Arial" w:hAnsi="Arial" w:cs="Arial"/>
          <w:noProof/>
          <w:sz w:val="18"/>
          <w:szCs w:val="18"/>
          <w:lang w:eastAsia="es-CO"/>
        </w:rPr>
        <mc:AlternateContent>
          <mc:Choice Requires="wps">
            <w:drawing>
              <wp:anchor distT="0" distB="0" distL="114300" distR="114300" simplePos="0" relativeHeight="251673600" behindDoc="0" locked="0" layoutInCell="1" allowOverlap="1" wp14:anchorId="62686840" wp14:editId="424A830B">
                <wp:simplePos x="0" y="0"/>
                <wp:positionH relativeFrom="column">
                  <wp:posOffset>410210</wp:posOffset>
                </wp:positionH>
                <wp:positionV relativeFrom="paragraph">
                  <wp:posOffset>19050</wp:posOffset>
                </wp:positionV>
                <wp:extent cx="1371600" cy="247650"/>
                <wp:effectExtent l="0" t="0" r="0" b="0"/>
                <wp:wrapNone/>
                <wp:docPr id="15" name="1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29296C" w14:textId="77777777" w:rsidR="00122DA2" w:rsidRDefault="00122DA2" w:rsidP="00CE0C3A">
                            <w:pPr>
                              <w:jc w:val="center"/>
                            </w:pP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86840" id="15 Cuadro de texto" o:spid="_x0000_s1035" type="#_x0000_t202" style="position:absolute;left:0;text-align:left;margin-left:32.3pt;margin-top:1.5pt;width:108pt;height:1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" filled="f" stroked="f" strokeweight=".5pt">
                <v:textbox>
                  <w:txbxContent>
                    <w:p w14:paraId="2629296C" w14:textId="77777777" w:rsidR="00122DA2" w:rsidRDefault="00122DA2" w:rsidP="00CE0C3A">
                      <w:pPr>
                        <w:jc w:val="center"/>
                      </w:pPr>
                      <w:r>
                        <w:rPr>
                          <w:rFonts w:ascii="Arial" w:hAnsi="Arial" w:cs="Arial"/>
                          <w:sz w:val="22"/>
                          <w:szCs w:val="22"/>
                        </w:rPr>
                        <w:t>=</w:t>
                      </w:r>
                    </w:p>
                  </w:txbxContent>
                </v:textbox>
              </v:shape>
            </w:pict>
          </mc:Fallback>
        </mc:AlternateContent>
      </w:r>
    </w:p>
    <w:p w14:paraId="50E82EE9" w14:textId="765C6ECB" w:rsidR="001D52C3" w:rsidRPr="00455598" w:rsidRDefault="001D52C3" w:rsidP="00977BA8">
      <w:pPr>
        <w:tabs>
          <w:tab w:val="left" w:pos="0"/>
        </w:tabs>
        <w:jc w:val="both"/>
        <w:rPr>
          <w:rFonts w:ascii="Arial" w:hAnsi="Arial" w:cs="Arial"/>
          <w:sz w:val="18"/>
          <w:szCs w:val="18"/>
        </w:rPr>
      </w:pPr>
    </w:p>
    <w:p w14:paraId="53134CE5" w14:textId="77777777" w:rsidR="001D52C3" w:rsidRPr="00455598" w:rsidRDefault="001D52C3" w:rsidP="00977BA8">
      <w:pPr>
        <w:tabs>
          <w:tab w:val="left" w:pos="0"/>
        </w:tabs>
        <w:jc w:val="both"/>
        <w:rPr>
          <w:rFonts w:ascii="Arial" w:hAnsi="Arial" w:cs="Arial"/>
          <w:sz w:val="18"/>
          <w:szCs w:val="18"/>
        </w:rPr>
      </w:pPr>
    </w:p>
    <w:p w14:paraId="6B982EF5" w14:textId="77777777" w:rsidR="00CE0C3A" w:rsidRPr="00455598" w:rsidRDefault="00CE0C3A" w:rsidP="00977BA8">
      <w:pPr>
        <w:tabs>
          <w:tab w:val="left" w:pos="0"/>
        </w:tabs>
        <w:jc w:val="both"/>
        <w:rPr>
          <w:rFonts w:ascii="Arial" w:hAnsi="Arial" w:cs="Arial"/>
          <w:sz w:val="18"/>
          <w:szCs w:val="18"/>
        </w:rPr>
      </w:pPr>
    </w:p>
    <w:p w14:paraId="484E5228" w14:textId="77777777" w:rsidR="00FD4874" w:rsidRPr="00455598" w:rsidRDefault="00FD4874" w:rsidP="00977BA8">
      <w:pPr>
        <w:tabs>
          <w:tab w:val="left" w:pos="0"/>
        </w:tabs>
        <w:jc w:val="both"/>
        <w:rPr>
          <w:rFonts w:ascii="Arial" w:hAnsi="Arial" w:cs="Arial"/>
          <w:sz w:val="18"/>
          <w:szCs w:val="18"/>
        </w:rPr>
      </w:pPr>
      <w:r w:rsidRPr="00455598">
        <w:rPr>
          <w:rFonts w:ascii="Arial" w:hAnsi="Arial" w:cs="Arial"/>
          <w:sz w:val="18"/>
          <w:szCs w:val="18"/>
        </w:rPr>
        <w:t>En donde:</w:t>
      </w:r>
    </w:p>
    <w:p w14:paraId="7FB2AAC2" w14:textId="4E595609" w:rsidR="00FD4874" w:rsidRPr="00455598" w:rsidRDefault="000661EA" w:rsidP="00977BA8">
      <w:pPr>
        <w:tabs>
          <w:tab w:val="left" w:pos="0"/>
        </w:tabs>
        <w:jc w:val="center"/>
        <w:rPr>
          <w:rFonts w:ascii="Arial" w:hAnsi="Arial" w:cs="Arial"/>
          <w:sz w:val="18"/>
          <w:szCs w:val="18"/>
        </w:rPr>
      </w:pPr>
      <w:r w:rsidRPr="00455598">
        <w:rPr>
          <w:rFonts w:ascii="Arial" w:hAnsi="Arial"/>
          <w:noProof/>
          <w:position w:val="-28"/>
          <w:sz w:val="18"/>
          <w:szCs w:val="18"/>
        </w:rPr>
        <w:object w:dxaOrig="4360" w:dyaOrig="680" w14:anchorId="30358A7A">
          <v:shape id="_x0000_i1044" type="#_x0000_t75" alt="" style="width:199.25pt;height:31pt;mso-width-percent:0;mso-height-percent:0;mso-width-percent:0;mso-height-percent:0" o:ole="">
            <v:imagedata r:id="rId48" o:title=""/>
          </v:shape>
          <o:OLEObject Type="Embed" ProgID="Equation.3" ShapeID="_x0000_i1044" DrawAspect="Content" ObjectID="_1693808161" r:id="rId49"/>
        </w:object>
      </w:r>
    </w:p>
    <w:p w14:paraId="41DAFD79" w14:textId="77777777" w:rsidR="00FD4874" w:rsidRPr="00455598" w:rsidRDefault="00FD4874" w:rsidP="00977BA8">
      <w:pPr>
        <w:tabs>
          <w:tab w:val="left" w:pos="0"/>
        </w:tabs>
        <w:jc w:val="both"/>
        <w:rPr>
          <w:rFonts w:ascii="Arial" w:hAnsi="Arial" w:cs="Arial"/>
          <w:sz w:val="18"/>
          <w:szCs w:val="18"/>
        </w:rPr>
      </w:pPr>
    </w:p>
    <w:p w14:paraId="093AF3B6" w14:textId="77777777" w:rsidR="00CE0C3A" w:rsidRPr="00455598" w:rsidRDefault="00FD4874" w:rsidP="00977BA8">
      <w:pPr>
        <w:tabs>
          <w:tab w:val="left" w:pos="0"/>
        </w:tabs>
        <w:jc w:val="both"/>
        <w:rPr>
          <w:rFonts w:ascii="Arial" w:hAnsi="Arial" w:cs="Arial"/>
          <w:sz w:val="18"/>
          <w:szCs w:val="18"/>
        </w:rPr>
      </w:pPr>
      <w:r w:rsidRPr="00455598">
        <w:rPr>
          <w:rFonts w:ascii="Arial" w:hAnsi="Arial" w:cs="Arial"/>
          <w:sz w:val="18"/>
          <w:szCs w:val="18"/>
        </w:rPr>
        <w:t>Plazo Remanente:</w:t>
      </w:r>
      <w:r w:rsidR="00CE0C3A" w:rsidRPr="00455598">
        <w:rPr>
          <w:rFonts w:ascii="Arial" w:hAnsi="Arial" w:cs="Arial"/>
          <w:sz w:val="18"/>
          <w:szCs w:val="18"/>
        </w:rPr>
        <w:t xml:space="preserve"> Corresponde al número de meses restantes frente al plazo pactado del crédito a la fecha de cálculo de la pérdida esperada. En </w:t>
      </w:r>
      <w:r w:rsidR="008C7239" w:rsidRPr="00455598">
        <w:rPr>
          <w:rFonts w:ascii="Arial" w:hAnsi="Arial" w:cs="Arial"/>
          <w:sz w:val="18"/>
          <w:szCs w:val="18"/>
        </w:rPr>
        <w:t xml:space="preserve">el </w:t>
      </w:r>
      <w:r w:rsidR="00CE0C3A" w:rsidRPr="00455598">
        <w:rPr>
          <w:rFonts w:ascii="Arial" w:hAnsi="Arial" w:cs="Arial"/>
          <w:sz w:val="18"/>
          <w:szCs w:val="18"/>
        </w:rPr>
        <w:t>caso</w:t>
      </w:r>
      <w:r w:rsidR="008C7239" w:rsidRPr="00455598">
        <w:rPr>
          <w:rFonts w:ascii="Arial" w:hAnsi="Arial" w:cs="Arial"/>
          <w:sz w:val="18"/>
          <w:szCs w:val="18"/>
        </w:rPr>
        <w:t xml:space="preserve"> en</w:t>
      </w:r>
      <w:r w:rsidR="00CE0C3A" w:rsidRPr="00455598">
        <w:rPr>
          <w:rFonts w:ascii="Arial" w:hAnsi="Arial" w:cs="Arial"/>
          <w:sz w:val="18"/>
          <w:szCs w:val="18"/>
        </w:rPr>
        <w:t xml:space="preserve"> que el plazo p</w:t>
      </w:r>
      <w:r w:rsidRPr="00455598">
        <w:rPr>
          <w:rFonts w:ascii="Arial" w:hAnsi="Arial" w:cs="Arial"/>
          <w:sz w:val="18"/>
          <w:szCs w:val="18"/>
        </w:rPr>
        <w:t>actado o el plazo remanente sea menor a 72, AP debe ser igual a 1</w:t>
      </w:r>
      <w:r w:rsidR="00CE0C3A" w:rsidRPr="00455598">
        <w:rPr>
          <w:rFonts w:ascii="Arial" w:hAnsi="Arial" w:cs="Arial"/>
          <w:sz w:val="18"/>
          <w:szCs w:val="18"/>
        </w:rPr>
        <w:t>. Para los segmentos Tarjeta</w:t>
      </w:r>
      <w:r w:rsidRPr="00455598">
        <w:rPr>
          <w:rFonts w:ascii="Arial" w:hAnsi="Arial" w:cs="Arial"/>
          <w:sz w:val="18"/>
          <w:szCs w:val="18"/>
        </w:rPr>
        <w:t xml:space="preserve"> de Crédito y Rotativo, AP debe ser </w:t>
      </w:r>
      <w:r w:rsidR="00CE0C3A" w:rsidRPr="00455598">
        <w:rPr>
          <w:rFonts w:ascii="Arial" w:hAnsi="Arial" w:cs="Arial"/>
          <w:sz w:val="18"/>
          <w:szCs w:val="18"/>
        </w:rPr>
        <w:t>igu</w:t>
      </w:r>
      <w:r w:rsidRPr="00455598">
        <w:rPr>
          <w:rFonts w:ascii="Arial" w:hAnsi="Arial" w:cs="Arial"/>
          <w:sz w:val="18"/>
          <w:szCs w:val="18"/>
        </w:rPr>
        <w:t>al a 1</w:t>
      </w:r>
      <w:r w:rsidR="00CE0C3A" w:rsidRPr="00455598">
        <w:rPr>
          <w:rFonts w:ascii="Arial" w:hAnsi="Arial" w:cs="Arial"/>
          <w:sz w:val="18"/>
          <w:szCs w:val="18"/>
        </w:rPr>
        <w:t>.</w:t>
      </w:r>
    </w:p>
    <w:p w14:paraId="35A43E0C" w14:textId="77777777" w:rsidR="00CE0C3A" w:rsidRPr="00455598" w:rsidRDefault="00CE0C3A" w:rsidP="00977BA8">
      <w:pPr>
        <w:tabs>
          <w:tab w:val="left" w:pos="0"/>
        </w:tabs>
        <w:jc w:val="both"/>
        <w:rPr>
          <w:rFonts w:ascii="Arial" w:hAnsi="Arial" w:cs="Arial"/>
          <w:sz w:val="18"/>
          <w:szCs w:val="18"/>
        </w:rPr>
      </w:pPr>
    </w:p>
    <w:p w14:paraId="78ED1D49" w14:textId="509F077E" w:rsidR="00CE0C3A" w:rsidRPr="00455598" w:rsidRDefault="00CE0C3A" w:rsidP="00977BA8">
      <w:pPr>
        <w:tabs>
          <w:tab w:val="left" w:pos="0"/>
        </w:tabs>
        <w:jc w:val="both"/>
        <w:rPr>
          <w:rFonts w:ascii="Arial" w:hAnsi="Arial" w:cs="Arial"/>
          <w:sz w:val="18"/>
          <w:szCs w:val="18"/>
        </w:rPr>
      </w:pPr>
      <w:r w:rsidRPr="00455598">
        <w:rPr>
          <w:rFonts w:ascii="Arial" w:hAnsi="Arial" w:cs="Arial"/>
          <w:sz w:val="18"/>
          <w:szCs w:val="18"/>
        </w:rPr>
        <w:t xml:space="preserve">Para los créditos originados, desembolsados, reestructurados o adquiridos antes del 1 de diciembre </w:t>
      </w:r>
      <w:r w:rsidR="00FD4874" w:rsidRPr="00455598">
        <w:rPr>
          <w:rFonts w:ascii="Arial" w:hAnsi="Arial" w:cs="Arial"/>
          <w:sz w:val="18"/>
          <w:szCs w:val="18"/>
        </w:rPr>
        <w:t>de 2016, AP debe ser igual a uno 1</w:t>
      </w:r>
      <w:r w:rsidRPr="00455598">
        <w:rPr>
          <w:rFonts w:ascii="Arial" w:hAnsi="Arial" w:cs="Arial"/>
          <w:sz w:val="18"/>
          <w:szCs w:val="18"/>
        </w:rPr>
        <w:t>.</w:t>
      </w:r>
    </w:p>
    <w:p w14:paraId="3B896BF0" w14:textId="77777777" w:rsidR="00CE0C3A" w:rsidRPr="00455598" w:rsidRDefault="00CE0C3A" w:rsidP="00977BA8">
      <w:pPr>
        <w:tabs>
          <w:tab w:val="left" w:pos="0"/>
        </w:tabs>
        <w:jc w:val="both"/>
        <w:rPr>
          <w:rFonts w:ascii="Arial" w:hAnsi="Arial" w:cs="Arial"/>
          <w:sz w:val="18"/>
          <w:szCs w:val="18"/>
        </w:rPr>
      </w:pPr>
    </w:p>
    <w:p w14:paraId="21FE97C0" w14:textId="77777777" w:rsidR="00CE0C3A" w:rsidRPr="00455598" w:rsidRDefault="00CE0C3A" w:rsidP="00977BA8">
      <w:pPr>
        <w:tabs>
          <w:tab w:val="left" w:pos="0"/>
        </w:tabs>
        <w:jc w:val="both"/>
        <w:rPr>
          <w:rFonts w:ascii="Arial" w:hAnsi="Arial" w:cs="Arial"/>
          <w:sz w:val="18"/>
          <w:szCs w:val="18"/>
        </w:rPr>
      </w:pPr>
      <w:r w:rsidRPr="00455598">
        <w:rPr>
          <w:rFonts w:ascii="Arial" w:hAnsi="Arial" w:cs="Arial"/>
          <w:sz w:val="18"/>
          <w:szCs w:val="18"/>
        </w:rPr>
        <w:t xml:space="preserve">Los créditos que sean originados, desembolsados, reestructurados o adquiridos a partir del 1 de diciembre </w:t>
      </w:r>
      <w:r w:rsidR="00FD4874" w:rsidRPr="00455598">
        <w:rPr>
          <w:rFonts w:ascii="Arial" w:hAnsi="Arial" w:cs="Arial"/>
          <w:sz w:val="18"/>
          <w:szCs w:val="18"/>
        </w:rPr>
        <w:t>de 2016, deben</w:t>
      </w:r>
      <w:r w:rsidRPr="00455598">
        <w:rPr>
          <w:rFonts w:ascii="Arial" w:hAnsi="Arial" w:cs="Arial"/>
          <w:sz w:val="18"/>
          <w:szCs w:val="18"/>
        </w:rPr>
        <w:t xml:space="preserve"> calcular la pérdida esperada</w:t>
      </w:r>
      <w:r w:rsidR="00FD4874" w:rsidRPr="00455598">
        <w:rPr>
          <w:rFonts w:ascii="Arial" w:hAnsi="Arial" w:cs="Arial"/>
          <w:sz w:val="18"/>
          <w:szCs w:val="18"/>
        </w:rPr>
        <w:t xml:space="preserve"> aplicando el </w:t>
      </w:r>
      <w:r w:rsidR="00F07F02" w:rsidRPr="00455598">
        <w:rPr>
          <w:rFonts w:ascii="Arial" w:hAnsi="Arial" w:cs="Arial"/>
          <w:sz w:val="18"/>
          <w:szCs w:val="18"/>
        </w:rPr>
        <w:t xml:space="preserve">factor </w:t>
      </w:r>
      <w:r w:rsidR="00FD4874" w:rsidRPr="00455598">
        <w:rPr>
          <w:rFonts w:ascii="Arial" w:hAnsi="Arial" w:cs="Arial"/>
          <w:sz w:val="18"/>
          <w:szCs w:val="18"/>
        </w:rPr>
        <w:t>AP</w:t>
      </w:r>
      <w:r w:rsidRPr="00455598">
        <w:rPr>
          <w:rFonts w:ascii="Arial" w:hAnsi="Arial" w:cs="Arial"/>
          <w:sz w:val="18"/>
          <w:szCs w:val="18"/>
        </w:rPr>
        <w:t xml:space="preserve"> resultante.</w:t>
      </w:r>
    </w:p>
    <w:p w14:paraId="3F10781E" w14:textId="77777777" w:rsidR="00C40D46" w:rsidRPr="00455598" w:rsidRDefault="00C40D46" w:rsidP="00977BA8">
      <w:pPr>
        <w:tabs>
          <w:tab w:val="left" w:pos="0"/>
        </w:tabs>
        <w:jc w:val="both"/>
        <w:rPr>
          <w:rFonts w:ascii="Arial" w:hAnsi="Arial" w:cs="Arial"/>
          <w:sz w:val="18"/>
          <w:szCs w:val="18"/>
        </w:rPr>
      </w:pPr>
    </w:p>
    <w:p w14:paraId="75DCE8CB" w14:textId="77777777" w:rsidR="00C40D46" w:rsidRPr="00455598" w:rsidRDefault="00C40D46" w:rsidP="00977BA8">
      <w:pPr>
        <w:tabs>
          <w:tab w:val="left" w:pos="0"/>
        </w:tabs>
        <w:jc w:val="both"/>
        <w:rPr>
          <w:rFonts w:ascii="Arial" w:hAnsi="Arial" w:cs="Arial"/>
          <w:sz w:val="18"/>
          <w:szCs w:val="18"/>
        </w:rPr>
      </w:pPr>
      <w:r w:rsidRPr="00455598">
        <w:rPr>
          <w:rFonts w:ascii="Arial" w:hAnsi="Arial" w:cs="Arial"/>
          <w:sz w:val="18"/>
          <w:szCs w:val="18"/>
        </w:rPr>
        <w:t>Para la definición de las demás variables es necesario tener en cuenta las instrucciones señaladas en el subnumeral 2.3.1. de la Parte III del presente Capítulo.</w:t>
      </w:r>
    </w:p>
    <w:p w14:paraId="36DBA20B" w14:textId="77777777" w:rsidR="00301461" w:rsidRPr="00455598" w:rsidRDefault="00301461" w:rsidP="00977BA8">
      <w:pPr>
        <w:tabs>
          <w:tab w:val="left" w:pos="0"/>
        </w:tabs>
        <w:jc w:val="both"/>
        <w:rPr>
          <w:rFonts w:ascii="Arial" w:hAnsi="Arial" w:cs="Arial"/>
          <w:b/>
          <w:sz w:val="18"/>
          <w:szCs w:val="18"/>
        </w:rPr>
      </w:pPr>
    </w:p>
    <w:p w14:paraId="22E441DC" w14:textId="62DB63F2" w:rsidR="00AD1D16" w:rsidRPr="00455598" w:rsidRDefault="00EC2753"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Calificación de riesgo crediticio</w:t>
      </w:r>
    </w:p>
    <w:p w14:paraId="29BF61CD" w14:textId="77777777" w:rsidR="00AD1D16" w:rsidRPr="00455598" w:rsidRDefault="00AD1D16" w:rsidP="00977BA8">
      <w:pPr>
        <w:tabs>
          <w:tab w:val="left" w:pos="0"/>
        </w:tabs>
        <w:jc w:val="both"/>
        <w:rPr>
          <w:rFonts w:ascii="Arial" w:hAnsi="Arial" w:cs="Arial"/>
          <w:sz w:val="18"/>
          <w:szCs w:val="18"/>
        </w:rPr>
      </w:pPr>
    </w:p>
    <w:p w14:paraId="2E17B6E3" w14:textId="77777777"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Los contratos de cartera de consumo deben clasificarse en una de las siguientes calificaciones de riesgo crediticio:</w:t>
      </w:r>
    </w:p>
    <w:p w14:paraId="5ECFEBE5" w14:textId="77777777" w:rsidR="00AD1D16" w:rsidRPr="00455598" w:rsidRDefault="00AD1D16" w:rsidP="00977BA8">
      <w:pPr>
        <w:tabs>
          <w:tab w:val="left" w:pos="0"/>
        </w:tabs>
        <w:jc w:val="both"/>
        <w:rPr>
          <w:rFonts w:ascii="Arial" w:hAnsi="Arial" w:cs="Arial"/>
          <w:sz w:val="18"/>
          <w:szCs w:val="18"/>
        </w:rPr>
      </w:pPr>
    </w:p>
    <w:p w14:paraId="69998A54" w14:textId="77777777" w:rsidR="00AD1D16" w:rsidRPr="00455598" w:rsidRDefault="00AD1D16" w:rsidP="00977BA8">
      <w:pPr>
        <w:pStyle w:val="Prrafodelista"/>
        <w:tabs>
          <w:tab w:val="left" w:pos="0"/>
          <w:tab w:val="left" w:pos="284"/>
        </w:tabs>
        <w:ind w:left="0"/>
        <w:jc w:val="both"/>
        <w:rPr>
          <w:rFonts w:ascii="Arial" w:hAnsi="Arial" w:cs="Arial"/>
          <w:sz w:val="18"/>
          <w:szCs w:val="18"/>
        </w:rPr>
      </w:pPr>
      <w:r w:rsidRPr="00455598">
        <w:rPr>
          <w:rFonts w:ascii="Arial" w:hAnsi="Arial" w:cs="Arial"/>
          <w:sz w:val="18"/>
          <w:szCs w:val="18"/>
        </w:rPr>
        <w:t xml:space="preserve">Calificación "AA": Créditos que reflejan una atención excelente. El análisis de riesgo sobre </w:t>
      </w:r>
      <w:r w:rsidR="00F81704" w:rsidRPr="00455598">
        <w:rPr>
          <w:rFonts w:ascii="Arial" w:hAnsi="Arial" w:cs="Arial"/>
          <w:sz w:val="18"/>
          <w:szCs w:val="18"/>
        </w:rPr>
        <w:t>el deudor</w:t>
      </w:r>
      <w:r w:rsidRPr="00455598">
        <w:rPr>
          <w:rFonts w:ascii="Arial" w:hAnsi="Arial" w:cs="Arial"/>
          <w:sz w:val="18"/>
          <w:szCs w:val="18"/>
        </w:rPr>
        <w:t xml:space="preserve"> muestra una capacidad de pago óptima y un comportamiento crediticio excelente que garantiza el recaudo de la obligación en los términos convenidos.</w:t>
      </w:r>
    </w:p>
    <w:p w14:paraId="425CA610" w14:textId="77777777" w:rsidR="00AD1D16" w:rsidRPr="00455598" w:rsidRDefault="00AD1D16" w:rsidP="00977BA8">
      <w:pPr>
        <w:tabs>
          <w:tab w:val="left" w:pos="0"/>
        </w:tabs>
        <w:jc w:val="both"/>
        <w:rPr>
          <w:rFonts w:ascii="Arial" w:hAnsi="Arial" w:cs="Arial"/>
          <w:sz w:val="18"/>
          <w:szCs w:val="18"/>
        </w:rPr>
      </w:pPr>
    </w:p>
    <w:p w14:paraId="775B7CB7" w14:textId="7FEF415D" w:rsidR="00AD1D16" w:rsidRPr="00455598" w:rsidRDefault="00AD1D16" w:rsidP="00977BA8">
      <w:pPr>
        <w:tabs>
          <w:tab w:val="left" w:pos="0"/>
          <w:tab w:val="left" w:pos="709"/>
        </w:tabs>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0BCC6E92" w14:textId="77777777" w:rsidR="00AD1D16" w:rsidRPr="00455598" w:rsidRDefault="00AD1D16" w:rsidP="00977BA8">
      <w:pPr>
        <w:tabs>
          <w:tab w:val="left" w:pos="0"/>
          <w:tab w:val="left" w:pos="709"/>
        </w:tabs>
        <w:jc w:val="both"/>
        <w:rPr>
          <w:rFonts w:ascii="Arial" w:hAnsi="Arial" w:cs="Arial"/>
          <w:sz w:val="18"/>
          <w:szCs w:val="18"/>
        </w:rPr>
      </w:pPr>
    </w:p>
    <w:p w14:paraId="3CBA94B5" w14:textId="25047EF3" w:rsidR="00AD1D16" w:rsidRPr="00455598" w:rsidRDefault="00AD1D16" w:rsidP="00977BA8">
      <w:pPr>
        <w:numPr>
          <w:ilvl w:val="0"/>
          <w:numId w:val="37"/>
        </w:numPr>
        <w:tabs>
          <w:tab w:val="clear" w:pos="720"/>
          <w:tab w:val="left" w:pos="0"/>
          <w:tab w:val="num" w:pos="284"/>
        </w:tabs>
        <w:ind w:left="284" w:hanging="284"/>
        <w:jc w:val="both"/>
        <w:rPr>
          <w:rFonts w:ascii="Arial" w:hAnsi="Arial" w:cs="Arial"/>
          <w:sz w:val="18"/>
          <w:szCs w:val="18"/>
        </w:rPr>
      </w:pPr>
      <w:r w:rsidRPr="00455598">
        <w:rPr>
          <w:rFonts w:ascii="Arial" w:hAnsi="Arial" w:cs="Arial"/>
          <w:sz w:val="18"/>
          <w:szCs w:val="18"/>
        </w:rPr>
        <w:t>Créditos nuevos cuya calificación asignada al momento de otorgamiento sea “AA”.</w:t>
      </w:r>
    </w:p>
    <w:p w14:paraId="3886F5BD" w14:textId="77777777" w:rsidR="00402171" w:rsidRPr="00455598" w:rsidRDefault="00402171" w:rsidP="00402171">
      <w:pPr>
        <w:tabs>
          <w:tab w:val="left" w:pos="0"/>
        </w:tabs>
        <w:ind w:left="284"/>
        <w:jc w:val="both"/>
        <w:rPr>
          <w:rFonts w:ascii="Arial" w:hAnsi="Arial" w:cs="Arial"/>
          <w:sz w:val="18"/>
          <w:szCs w:val="18"/>
        </w:rPr>
      </w:pPr>
    </w:p>
    <w:p w14:paraId="5CE7AA09" w14:textId="12FEA1CA" w:rsidR="00AD1D16" w:rsidRPr="00455598" w:rsidRDefault="00AD1D16" w:rsidP="00977BA8">
      <w:pPr>
        <w:numPr>
          <w:ilvl w:val="0"/>
          <w:numId w:val="37"/>
        </w:numPr>
        <w:tabs>
          <w:tab w:val="clear" w:pos="720"/>
          <w:tab w:val="left" w:pos="0"/>
          <w:tab w:val="num" w:pos="284"/>
        </w:tabs>
        <w:ind w:left="284" w:hanging="284"/>
        <w:jc w:val="both"/>
        <w:rPr>
          <w:rFonts w:ascii="Arial" w:hAnsi="Arial" w:cs="Arial"/>
          <w:sz w:val="18"/>
          <w:szCs w:val="18"/>
        </w:rPr>
      </w:pPr>
      <w:r w:rsidRPr="00455598">
        <w:rPr>
          <w:rFonts w:ascii="Arial" w:hAnsi="Arial" w:cs="Arial"/>
          <w:sz w:val="18"/>
          <w:szCs w:val="18"/>
        </w:rPr>
        <w:t xml:space="preserve">Créditos cuya calificación obtenida por la aplicación de la metodología de calificación del establecida en el </w:t>
      </w:r>
      <w:r w:rsidR="007109DB" w:rsidRPr="00455598">
        <w:rPr>
          <w:rFonts w:ascii="Arial" w:hAnsi="Arial" w:cs="Arial"/>
          <w:sz w:val="18"/>
          <w:szCs w:val="18"/>
        </w:rPr>
        <w:t>sub</w:t>
      </w:r>
      <w:r w:rsidRPr="00455598">
        <w:rPr>
          <w:rFonts w:ascii="Arial" w:hAnsi="Arial" w:cs="Arial"/>
          <w:sz w:val="18"/>
          <w:szCs w:val="18"/>
        </w:rPr>
        <w:t xml:space="preserve">numeral </w:t>
      </w:r>
      <w:r w:rsidR="00312430" w:rsidRPr="00455598">
        <w:rPr>
          <w:rFonts w:ascii="Arial" w:hAnsi="Arial" w:cs="Arial"/>
          <w:sz w:val="18"/>
          <w:szCs w:val="18"/>
        </w:rPr>
        <w:t>2.</w:t>
      </w:r>
      <w:r w:rsidRPr="00455598">
        <w:rPr>
          <w:rFonts w:ascii="Arial" w:hAnsi="Arial" w:cs="Arial"/>
          <w:sz w:val="18"/>
          <w:szCs w:val="18"/>
        </w:rPr>
        <w:t>5.</w:t>
      </w:r>
      <w:r w:rsidR="00EC17A9" w:rsidRPr="00455598">
        <w:rPr>
          <w:rFonts w:ascii="Arial" w:hAnsi="Arial" w:cs="Arial"/>
          <w:sz w:val="18"/>
          <w:szCs w:val="18"/>
        </w:rPr>
        <w:t>2</w:t>
      </w:r>
      <w:r w:rsidRPr="00455598">
        <w:rPr>
          <w:rFonts w:ascii="Arial" w:hAnsi="Arial" w:cs="Arial"/>
          <w:sz w:val="18"/>
          <w:szCs w:val="18"/>
        </w:rPr>
        <w:t>.</w:t>
      </w:r>
      <w:r w:rsidR="00EC17A9" w:rsidRPr="00455598">
        <w:rPr>
          <w:rFonts w:ascii="Arial" w:hAnsi="Arial" w:cs="Arial"/>
          <w:sz w:val="18"/>
          <w:szCs w:val="18"/>
        </w:rPr>
        <w:t>1.</w:t>
      </w:r>
      <w:r w:rsidRPr="00455598">
        <w:rPr>
          <w:rFonts w:ascii="Arial" w:hAnsi="Arial" w:cs="Arial"/>
          <w:sz w:val="18"/>
          <w:szCs w:val="18"/>
        </w:rPr>
        <w:t xml:space="preserve"> del presente</w:t>
      </w:r>
      <w:r w:rsidR="002071A0" w:rsidRPr="00455598">
        <w:rPr>
          <w:rFonts w:ascii="Arial" w:hAnsi="Arial" w:cs="Arial"/>
          <w:sz w:val="18"/>
          <w:szCs w:val="18"/>
        </w:rPr>
        <w:t xml:space="preserve"> Anexo</w:t>
      </w:r>
      <w:r w:rsidRPr="00455598">
        <w:rPr>
          <w:rFonts w:ascii="Arial" w:hAnsi="Arial" w:cs="Arial"/>
          <w:sz w:val="18"/>
          <w:szCs w:val="18"/>
        </w:rPr>
        <w:t xml:space="preserve"> sea igual a “AA”.</w:t>
      </w:r>
    </w:p>
    <w:p w14:paraId="3E7303A5" w14:textId="77777777" w:rsidR="00AD1D16" w:rsidRPr="00455598" w:rsidRDefault="00AD1D16" w:rsidP="00977BA8">
      <w:pPr>
        <w:pStyle w:val="Prrafodelista"/>
        <w:tabs>
          <w:tab w:val="left" w:pos="0"/>
          <w:tab w:val="left" w:pos="284"/>
        </w:tabs>
        <w:ind w:left="0"/>
        <w:jc w:val="both"/>
        <w:rPr>
          <w:rFonts w:ascii="Arial" w:hAnsi="Arial" w:cs="Arial"/>
          <w:sz w:val="18"/>
          <w:szCs w:val="18"/>
        </w:rPr>
      </w:pPr>
    </w:p>
    <w:p w14:paraId="5D5FABC1" w14:textId="77777777" w:rsidR="00AD1D16" w:rsidRPr="00455598" w:rsidRDefault="00AD1D16" w:rsidP="00977BA8">
      <w:pPr>
        <w:pStyle w:val="Prrafodelista"/>
        <w:tabs>
          <w:tab w:val="left" w:pos="0"/>
          <w:tab w:val="left" w:pos="284"/>
        </w:tabs>
        <w:ind w:left="0"/>
        <w:jc w:val="both"/>
        <w:rPr>
          <w:rFonts w:ascii="Arial" w:hAnsi="Arial" w:cs="Arial"/>
          <w:sz w:val="18"/>
          <w:szCs w:val="18"/>
        </w:rPr>
      </w:pPr>
      <w:r w:rsidRPr="00455598">
        <w:rPr>
          <w:rFonts w:ascii="Arial" w:hAnsi="Arial" w:cs="Arial"/>
          <w:sz w:val="18"/>
          <w:szCs w:val="18"/>
        </w:rPr>
        <w:lastRenderedPageBreak/>
        <w:t xml:space="preserve">Calificación "A": Créditos que reflejan una atención adecuada.  El análisis de riesgo sobre </w:t>
      </w:r>
      <w:r w:rsidR="00F81704" w:rsidRPr="00455598">
        <w:rPr>
          <w:rFonts w:ascii="Arial" w:hAnsi="Arial" w:cs="Arial"/>
          <w:sz w:val="18"/>
          <w:szCs w:val="18"/>
        </w:rPr>
        <w:t>el deudor</w:t>
      </w:r>
      <w:r w:rsidRPr="00455598">
        <w:rPr>
          <w:rFonts w:ascii="Arial" w:hAnsi="Arial" w:cs="Arial"/>
          <w:sz w:val="18"/>
          <w:szCs w:val="18"/>
        </w:rPr>
        <w:t xml:space="preserve"> muestra una capacidad de pago apropiada y un comportamiento crediticio adecuado que permite inferir estabilidad en el recaudo de la obligación en los términos convenidos.</w:t>
      </w:r>
    </w:p>
    <w:p w14:paraId="33D2AC7C" w14:textId="1057BD09" w:rsidR="00AD1D16" w:rsidRPr="00455598" w:rsidRDefault="00AD1D16" w:rsidP="00977BA8">
      <w:pPr>
        <w:tabs>
          <w:tab w:val="left" w:pos="0"/>
          <w:tab w:val="left" w:pos="709"/>
        </w:tabs>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342FE425" w14:textId="77777777" w:rsidR="00AD1D16" w:rsidRPr="00455598" w:rsidRDefault="00AD1D16" w:rsidP="00977BA8">
      <w:pPr>
        <w:tabs>
          <w:tab w:val="left" w:pos="0"/>
          <w:tab w:val="left" w:pos="709"/>
        </w:tabs>
        <w:jc w:val="both"/>
        <w:rPr>
          <w:rFonts w:ascii="Arial" w:hAnsi="Arial" w:cs="Arial"/>
          <w:sz w:val="18"/>
          <w:szCs w:val="18"/>
        </w:rPr>
      </w:pPr>
    </w:p>
    <w:p w14:paraId="2C5023C7" w14:textId="2C8E15C0" w:rsidR="00AD1D16" w:rsidRPr="00455598" w:rsidRDefault="00AD1D16" w:rsidP="00977BA8">
      <w:pPr>
        <w:numPr>
          <w:ilvl w:val="0"/>
          <w:numId w:val="38"/>
        </w:numPr>
        <w:tabs>
          <w:tab w:val="num" w:pos="-282"/>
          <w:tab w:val="left" w:pos="0"/>
          <w:tab w:val="num" w:pos="992"/>
        </w:tabs>
        <w:ind w:left="284" w:hanging="284"/>
        <w:jc w:val="both"/>
        <w:rPr>
          <w:rFonts w:ascii="Arial" w:hAnsi="Arial" w:cs="Arial"/>
          <w:sz w:val="18"/>
          <w:szCs w:val="18"/>
        </w:rPr>
      </w:pPr>
      <w:r w:rsidRPr="00455598">
        <w:rPr>
          <w:rFonts w:ascii="Arial" w:hAnsi="Arial" w:cs="Arial"/>
          <w:sz w:val="18"/>
          <w:szCs w:val="18"/>
        </w:rPr>
        <w:t>Créditos nuevos cuya calificación asignada al momento de otorgamiento sea “A”.</w:t>
      </w:r>
    </w:p>
    <w:p w14:paraId="61E5222B" w14:textId="77777777" w:rsidR="00402171" w:rsidRPr="00455598" w:rsidRDefault="00402171" w:rsidP="00402171">
      <w:pPr>
        <w:tabs>
          <w:tab w:val="left" w:pos="0"/>
        </w:tabs>
        <w:ind w:left="284"/>
        <w:jc w:val="both"/>
        <w:rPr>
          <w:rFonts w:ascii="Arial" w:hAnsi="Arial" w:cs="Arial"/>
          <w:sz w:val="18"/>
          <w:szCs w:val="18"/>
        </w:rPr>
      </w:pPr>
    </w:p>
    <w:p w14:paraId="197955F3" w14:textId="5BFF6934" w:rsidR="00AD1D16" w:rsidRPr="00455598" w:rsidRDefault="00AD1D16" w:rsidP="00977BA8">
      <w:pPr>
        <w:numPr>
          <w:ilvl w:val="0"/>
          <w:numId w:val="38"/>
        </w:numPr>
        <w:tabs>
          <w:tab w:val="num" w:pos="-282"/>
          <w:tab w:val="left" w:pos="0"/>
          <w:tab w:val="num" w:pos="992"/>
        </w:tabs>
        <w:ind w:left="284" w:hanging="284"/>
        <w:jc w:val="both"/>
        <w:rPr>
          <w:rFonts w:ascii="Arial" w:hAnsi="Arial" w:cs="Arial"/>
          <w:sz w:val="18"/>
          <w:szCs w:val="18"/>
        </w:rPr>
      </w:pPr>
      <w:r w:rsidRPr="00455598">
        <w:rPr>
          <w:rFonts w:ascii="Arial" w:hAnsi="Arial" w:cs="Arial"/>
          <w:sz w:val="18"/>
          <w:szCs w:val="18"/>
        </w:rPr>
        <w:t xml:space="preserve">Créditos cuya calificación obtenida por la aplicación de la metodología de calificación establecida en el </w:t>
      </w:r>
      <w:r w:rsidR="007109DB" w:rsidRPr="00455598">
        <w:rPr>
          <w:rFonts w:ascii="Arial" w:hAnsi="Arial" w:cs="Arial"/>
          <w:sz w:val="18"/>
          <w:szCs w:val="18"/>
        </w:rPr>
        <w:t>sub</w:t>
      </w:r>
      <w:r w:rsidRPr="00455598">
        <w:rPr>
          <w:rFonts w:ascii="Arial" w:hAnsi="Arial" w:cs="Arial"/>
          <w:sz w:val="18"/>
          <w:szCs w:val="18"/>
        </w:rPr>
        <w:t xml:space="preserve">numeral </w:t>
      </w:r>
      <w:r w:rsidR="00EA7B6C" w:rsidRPr="00455598">
        <w:rPr>
          <w:rFonts w:ascii="Arial" w:hAnsi="Arial" w:cs="Arial"/>
          <w:sz w:val="18"/>
          <w:szCs w:val="18"/>
        </w:rPr>
        <w:t xml:space="preserve">2.5.2.1. </w:t>
      </w:r>
      <w:r w:rsidR="002071A0" w:rsidRPr="00455598">
        <w:rPr>
          <w:rFonts w:ascii="Arial" w:hAnsi="Arial" w:cs="Arial"/>
          <w:sz w:val="18"/>
          <w:szCs w:val="18"/>
        </w:rPr>
        <w:t>de</w:t>
      </w:r>
      <w:r w:rsidRPr="00455598">
        <w:rPr>
          <w:rFonts w:ascii="Arial" w:hAnsi="Arial" w:cs="Arial"/>
          <w:sz w:val="18"/>
          <w:szCs w:val="18"/>
        </w:rPr>
        <w:t xml:space="preserve">l presente </w:t>
      </w:r>
      <w:r w:rsidR="002071A0" w:rsidRPr="00455598">
        <w:rPr>
          <w:rFonts w:ascii="Arial" w:hAnsi="Arial" w:cs="Arial"/>
          <w:sz w:val="18"/>
          <w:szCs w:val="18"/>
        </w:rPr>
        <w:t>Anexo</w:t>
      </w:r>
      <w:r w:rsidRPr="00455598">
        <w:rPr>
          <w:rFonts w:ascii="Arial" w:hAnsi="Arial" w:cs="Arial"/>
          <w:sz w:val="18"/>
          <w:szCs w:val="18"/>
        </w:rPr>
        <w:t xml:space="preserve"> sea igual a “A”.</w:t>
      </w:r>
    </w:p>
    <w:p w14:paraId="5EE2F7C8" w14:textId="77777777" w:rsidR="00AD1D16" w:rsidRPr="00455598" w:rsidRDefault="00AD1D16" w:rsidP="00977BA8">
      <w:pPr>
        <w:tabs>
          <w:tab w:val="left" w:pos="0"/>
          <w:tab w:val="left" w:pos="709"/>
        </w:tabs>
        <w:jc w:val="both"/>
        <w:rPr>
          <w:rFonts w:ascii="Arial" w:hAnsi="Arial" w:cs="Arial"/>
          <w:sz w:val="18"/>
          <w:szCs w:val="18"/>
        </w:rPr>
      </w:pPr>
    </w:p>
    <w:p w14:paraId="4448AFD0" w14:textId="77777777" w:rsidR="00AD1D16" w:rsidRPr="00455598" w:rsidRDefault="00AD1D16" w:rsidP="00977BA8">
      <w:pPr>
        <w:pStyle w:val="Prrafodelista"/>
        <w:tabs>
          <w:tab w:val="left" w:pos="0"/>
          <w:tab w:val="left" w:pos="284"/>
        </w:tabs>
        <w:ind w:left="0"/>
        <w:jc w:val="both"/>
        <w:rPr>
          <w:rFonts w:ascii="Arial" w:hAnsi="Arial" w:cs="Arial"/>
          <w:sz w:val="18"/>
          <w:szCs w:val="18"/>
        </w:rPr>
      </w:pPr>
      <w:r w:rsidRPr="00455598">
        <w:rPr>
          <w:rFonts w:ascii="Arial" w:hAnsi="Arial" w:cs="Arial"/>
          <w:sz w:val="18"/>
          <w:szCs w:val="18"/>
        </w:rPr>
        <w:t xml:space="preserve">Calificación "BB": Créditos que reflejan una atención aceptable. El análisis de riesgo sobre </w:t>
      </w:r>
      <w:r w:rsidR="00F81704" w:rsidRPr="00455598">
        <w:rPr>
          <w:rFonts w:ascii="Arial" w:hAnsi="Arial" w:cs="Arial"/>
          <w:sz w:val="18"/>
          <w:szCs w:val="18"/>
        </w:rPr>
        <w:t>el deudor</w:t>
      </w:r>
      <w:r w:rsidRPr="00455598">
        <w:rPr>
          <w:rFonts w:ascii="Arial" w:hAnsi="Arial" w:cs="Arial"/>
          <w:sz w:val="18"/>
          <w:szCs w:val="18"/>
        </w:rPr>
        <w:t xml:space="preserve"> muestra debilidades en su capacidad de pago y comportamiento crediticio que potencialmente pueden afectar, transitoria o permanentemente, el normal recaudo de la obligación en los términos convenidos.</w:t>
      </w:r>
    </w:p>
    <w:p w14:paraId="338D9794" w14:textId="77777777" w:rsidR="00AD1D16" w:rsidRPr="00455598" w:rsidRDefault="00AD1D16" w:rsidP="00977BA8">
      <w:pPr>
        <w:tabs>
          <w:tab w:val="left" w:pos="0"/>
          <w:tab w:val="left" w:pos="709"/>
        </w:tabs>
        <w:jc w:val="both"/>
        <w:rPr>
          <w:rFonts w:ascii="Arial" w:hAnsi="Arial" w:cs="Arial"/>
          <w:sz w:val="18"/>
          <w:szCs w:val="18"/>
        </w:rPr>
      </w:pPr>
    </w:p>
    <w:p w14:paraId="59FCDA83" w14:textId="10FBBB25" w:rsidR="00AD1D16" w:rsidRPr="00455598" w:rsidRDefault="00AD1D16" w:rsidP="00977BA8">
      <w:pPr>
        <w:tabs>
          <w:tab w:val="left" w:pos="0"/>
          <w:tab w:val="left" w:pos="709"/>
        </w:tabs>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5457B3F2" w14:textId="77777777" w:rsidR="00AD1D16" w:rsidRPr="00455598" w:rsidRDefault="00AD1D16" w:rsidP="00977BA8">
      <w:pPr>
        <w:tabs>
          <w:tab w:val="left" w:pos="0"/>
          <w:tab w:val="left" w:pos="709"/>
        </w:tabs>
        <w:jc w:val="both"/>
        <w:rPr>
          <w:rFonts w:ascii="Arial" w:hAnsi="Arial" w:cs="Arial"/>
          <w:sz w:val="18"/>
          <w:szCs w:val="18"/>
        </w:rPr>
      </w:pPr>
    </w:p>
    <w:p w14:paraId="439F3B62" w14:textId="2E5CA709" w:rsidR="00AD1D16" w:rsidRPr="00455598" w:rsidRDefault="00AD1D16" w:rsidP="00977BA8">
      <w:pPr>
        <w:numPr>
          <w:ilvl w:val="0"/>
          <w:numId w:val="39"/>
        </w:numPr>
        <w:tabs>
          <w:tab w:val="num" w:pos="-282"/>
          <w:tab w:val="left" w:pos="0"/>
          <w:tab w:val="num" w:pos="992"/>
        </w:tabs>
        <w:ind w:left="284" w:hanging="284"/>
        <w:jc w:val="both"/>
        <w:rPr>
          <w:rFonts w:ascii="Arial" w:hAnsi="Arial" w:cs="Arial"/>
          <w:sz w:val="18"/>
          <w:szCs w:val="18"/>
        </w:rPr>
      </w:pPr>
      <w:r w:rsidRPr="00455598">
        <w:rPr>
          <w:rFonts w:ascii="Arial" w:hAnsi="Arial" w:cs="Arial"/>
          <w:sz w:val="18"/>
          <w:szCs w:val="18"/>
        </w:rPr>
        <w:t>Créditos nuevos cuya calificación asignada al momento de otorgamiento sea “BB”.</w:t>
      </w:r>
    </w:p>
    <w:p w14:paraId="3380CED3" w14:textId="77777777" w:rsidR="00402171" w:rsidRPr="00455598" w:rsidRDefault="00402171" w:rsidP="00402171">
      <w:pPr>
        <w:tabs>
          <w:tab w:val="left" w:pos="0"/>
        </w:tabs>
        <w:ind w:left="284"/>
        <w:jc w:val="both"/>
        <w:rPr>
          <w:rFonts w:ascii="Arial" w:hAnsi="Arial" w:cs="Arial"/>
          <w:sz w:val="18"/>
          <w:szCs w:val="18"/>
        </w:rPr>
      </w:pPr>
    </w:p>
    <w:p w14:paraId="4EB5EABA" w14:textId="203C5DF5" w:rsidR="00AD1D16" w:rsidRPr="00455598" w:rsidRDefault="00AD1D16" w:rsidP="00977BA8">
      <w:pPr>
        <w:numPr>
          <w:ilvl w:val="0"/>
          <w:numId w:val="39"/>
        </w:numPr>
        <w:tabs>
          <w:tab w:val="num" w:pos="-282"/>
          <w:tab w:val="left" w:pos="0"/>
          <w:tab w:val="num" w:pos="992"/>
        </w:tabs>
        <w:ind w:left="284" w:hanging="284"/>
        <w:jc w:val="both"/>
        <w:rPr>
          <w:rFonts w:ascii="Arial" w:hAnsi="Arial" w:cs="Arial"/>
          <w:sz w:val="18"/>
          <w:szCs w:val="18"/>
        </w:rPr>
      </w:pPr>
      <w:r w:rsidRPr="00455598">
        <w:rPr>
          <w:rFonts w:ascii="Arial" w:hAnsi="Arial" w:cs="Arial"/>
          <w:sz w:val="18"/>
          <w:szCs w:val="18"/>
        </w:rPr>
        <w:t xml:space="preserve">Créditos cuya calificación obtenida por la aplicación de la metodología de calificación </w:t>
      </w:r>
      <w:r w:rsidR="007109DB" w:rsidRPr="00455598">
        <w:rPr>
          <w:rFonts w:ascii="Arial" w:hAnsi="Arial" w:cs="Arial"/>
          <w:sz w:val="18"/>
          <w:szCs w:val="18"/>
        </w:rPr>
        <w:t>sub</w:t>
      </w:r>
      <w:r w:rsidRPr="00455598">
        <w:rPr>
          <w:rFonts w:ascii="Arial" w:hAnsi="Arial" w:cs="Arial"/>
          <w:sz w:val="18"/>
          <w:szCs w:val="18"/>
        </w:rPr>
        <w:t xml:space="preserve">numeral </w:t>
      </w:r>
      <w:r w:rsidR="00EA7B6C" w:rsidRPr="00455598">
        <w:rPr>
          <w:rFonts w:ascii="Arial" w:hAnsi="Arial" w:cs="Arial"/>
          <w:sz w:val="18"/>
          <w:szCs w:val="18"/>
        </w:rPr>
        <w:t>2.5.2.1</w:t>
      </w:r>
      <w:r w:rsidR="00CE4CD3" w:rsidRPr="00455598">
        <w:rPr>
          <w:rFonts w:ascii="Arial" w:hAnsi="Arial" w:cs="Arial"/>
          <w:sz w:val="18"/>
          <w:szCs w:val="18"/>
        </w:rPr>
        <w:t>. del presente</w:t>
      </w:r>
      <w:r w:rsidR="002071A0" w:rsidRPr="00455598">
        <w:rPr>
          <w:rFonts w:ascii="Arial" w:hAnsi="Arial" w:cs="Arial"/>
          <w:sz w:val="18"/>
          <w:szCs w:val="18"/>
        </w:rPr>
        <w:t xml:space="preserve"> Anexo</w:t>
      </w:r>
      <w:r w:rsidRPr="00455598">
        <w:rPr>
          <w:rFonts w:ascii="Arial" w:hAnsi="Arial" w:cs="Arial"/>
          <w:sz w:val="18"/>
          <w:szCs w:val="18"/>
        </w:rPr>
        <w:t xml:space="preserve"> sea igual a “BB”.</w:t>
      </w:r>
    </w:p>
    <w:p w14:paraId="33FAD064" w14:textId="77777777" w:rsidR="00AD1D16" w:rsidRPr="00455598" w:rsidRDefault="00AD1D16" w:rsidP="00977BA8">
      <w:pPr>
        <w:tabs>
          <w:tab w:val="left" w:pos="0"/>
          <w:tab w:val="left" w:pos="709"/>
        </w:tabs>
        <w:jc w:val="both"/>
        <w:rPr>
          <w:rFonts w:ascii="Arial" w:hAnsi="Arial" w:cs="Arial"/>
          <w:sz w:val="18"/>
          <w:szCs w:val="18"/>
        </w:rPr>
      </w:pPr>
    </w:p>
    <w:p w14:paraId="3819589B" w14:textId="58F30AF7" w:rsidR="00AD1D16" w:rsidRPr="00455598" w:rsidRDefault="00AD1D16" w:rsidP="00977BA8">
      <w:pPr>
        <w:pStyle w:val="Prrafodelista"/>
        <w:tabs>
          <w:tab w:val="left" w:pos="0"/>
          <w:tab w:val="left" w:pos="284"/>
        </w:tabs>
        <w:ind w:left="0"/>
        <w:jc w:val="both"/>
        <w:rPr>
          <w:rFonts w:ascii="Arial" w:hAnsi="Arial" w:cs="Arial"/>
          <w:sz w:val="18"/>
          <w:szCs w:val="18"/>
        </w:rPr>
      </w:pPr>
      <w:r w:rsidRPr="00455598">
        <w:rPr>
          <w:rFonts w:ascii="Arial" w:hAnsi="Arial" w:cs="Arial"/>
          <w:sz w:val="18"/>
          <w:szCs w:val="18"/>
        </w:rPr>
        <w:t xml:space="preserve">Calificación "B": Créditos que reflejan una atención deficiente. El análisis de riesgo sobre </w:t>
      </w:r>
      <w:r w:rsidR="00F81704" w:rsidRPr="00455598">
        <w:rPr>
          <w:rFonts w:ascii="Arial" w:hAnsi="Arial" w:cs="Arial"/>
          <w:sz w:val="18"/>
          <w:szCs w:val="18"/>
        </w:rPr>
        <w:t xml:space="preserve">el deudor </w:t>
      </w:r>
      <w:r w:rsidRPr="00455598">
        <w:rPr>
          <w:rFonts w:ascii="Arial" w:hAnsi="Arial" w:cs="Arial"/>
          <w:sz w:val="18"/>
          <w:szCs w:val="18"/>
        </w:rPr>
        <w:t>muestra insuficiencias en la capacidad de pago y un comportamiento crediticio deficiente, afectando el normal recaudo de la obligación en los términos convenidos.</w:t>
      </w:r>
    </w:p>
    <w:p w14:paraId="3F6908B4" w14:textId="77777777" w:rsidR="00AD1D16" w:rsidRPr="00455598" w:rsidRDefault="00AD1D16" w:rsidP="00977BA8">
      <w:pPr>
        <w:tabs>
          <w:tab w:val="left" w:pos="0"/>
          <w:tab w:val="left" w:pos="709"/>
        </w:tabs>
        <w:jc w:val="both"/>
        <w:rPr>
          <w:rFonts w:ascii="Arial" w:hAnsi="Arial" w:cs="Arial"/>
          <w:sz w:val="18"/>
          <w:szCs w:val="18"/>
        </w:rPr>
      </w:pPr>
    </w:p>
    <w:p w14:paraId="3B7FA56D" w14:textId="088CE2FE" w:rsidR="00AD1D16" w:rsidRPr="00455598" w:rsidRDefault="00AD1D16" w:rsidP="00977BA8">
      <w:pPr>
        <w:tabs>
          <w:tab w:val="left" w:pos="0"/>
          <w:tab w:val="left" w:pos="709"/>
        </w:tabs>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1FECD895" w14:textId="77777777" w:rsidR="0021662A" w:rsidRPr="00455598" w:rsidRDefault="0021662A" w:rsidP="00977BA8">
      <w:pPr>
        <w:tabs>
          <w:tab w:val="left" w:pos="0"/>
          <w:tab w:val="left" w:pos="709"/>
        </w:tabs>
        <w:jc w:val="both"/>
        <w:rPr>
          <w:rFonts w:ascii="Arial" w:hAnsi="Arial" w:cs="Arial"/>
          <w:sz w:val="18"/>
          <w:szCs w:val="18"/>
        </w:rPr>
      </w:pPr>
    </w:p>
    <w:p w14:paraId="5853BF04" w14:textId="77777777" w:rsidR="00AD1D16" w:rsidRPr="00455598" w:rsidRDefault="00AD1D16" w:rsidP="00977BA8">
      <w:pPr>
        <w:numPr>
          <w:ilvl w:val="0"/>
          <w:numId w:val="40"/>
        </w:numPr>
        <w:tabs>
          <w:tab w:val="clear" w:pos="720"/>
          <w:tab w:val="left" w:pos="0"/>
          <w:tab w:val="num" w:pos="284"/>
        </w:tabs>
        <w:ind w:left="284" w:hanging="284"/>
        <w:jc w:val="both"/>
        <w:rPr>
          <w:rFonts w:ascii="Arial" w:hAnsi="Arial" w:cs="Arial"/>
          <w:sz w:val="18"/>
          <w:szCs w:val="18"/>
        </w:rPr>
      </w:pPr>
      <w:r w:rsidRPr="00455598">
        <w:rPr>
          <w:rFonts w:ascii="Arial" w:hAnsi="Arial" w:cs="Arial"/>
          <w:sz w:val="18"/>
          <w:szCs w:val="18"/>
        </w:rPr>
        <w:t>Créditos nuevos cuya calificación asignada al momento de otorgamiento sea “B”.</w:t>
      </w:r>
    </w:p>
    <w:p w14:paraId="1FD3D0C0" w14:textId="77777777" w:rsidR="00AD1D16" w:rsidRPr="00455598" w:rsidRDefault="00AD1D16" w:rsidP="00977BA8">
      <w:pPr>
        <w:tabs>
          <w:tab w:val="left" w:pos="0"/>
          <w:tab w:val="num" w:pos="284"/>
        </w:tabs>
        <w:ind w:left="284" w:hanging="284"/>
        <w:jc w:val="both"/>
        <w:rPr>
          <w:rFonts w:ascii="Arial" w:hAnsi="Arial" w:cs="Arial"/>
          <w:sz w:val="18"/>
          <w:szCs w:val="18"/>
        </w:rPr>
      </w:pPr>
    </w:p>
    <w:p w14:paraId="1BFC167E" w14:textId="190177A3" w:rsidR="00AD1D16" w:rsidRPr="00455598" w:rsidRDefault="00AD1D16" w:rsidP="00977BA8">
      <w:pPr>
        <w:numPr>
          <w:ilvl w:val="0"/>
          <w:numId w:val="40"/>
        </w:numPr>
        <w:tabs>
          <w:tab w:val="clear" w:pos="720"/>
          <w:tab w:val="left" w:pos="0"/>
          <w:tab w:val="num" w:pos="284"/>
        </w:tabs>
        <w:ind w:left="284" w:hanging="284"/>
        <w:jc w:val="both"/>
        <w:rPr>
          <w:rFonts w:ascii="Arial" w:hAnsi="Arial" w:cs="Arial"/>
          <w:sz w:val="18"/>
          <w:szCs w:val="18"/>
        </w:rPr>
      </w:pPr>
      <w:r w:rsidRPr="00455598">
        <w:rPr>
          <w:rFonts w:ascii="Arial" w:hAnsi="Arial" w:cs="Arial"/>
          <w:sz w:val="18"/>
          <w:szCs w:val="18"/>
        </w:rPr>
        <w:t>Créditos cuya calificación obtenida por la aplicación de la metodología de calificación</w:t>
      </w:r>
      <w:r w:rsidR="005871B8" w:rsidRPr="00455598">
        <w:rPr>
          <w:rFonts w:ascii="Arial" w:hAnsi="Arial" w:cs="Arial"/>
          <w:sz w:val="18"/>
          <w:szCs w:val="18"/>
        </w:rPr>
        <w:t xml:space="preserve"> </w:t>
      </w:r>
      <w:r w:rsidRPr="00455598">
        <w:rPr>
          <w:rFonts w:ascii="Arial" w:hAnsi="Arial" w:cs="Arial"/>
          <w:sz w:val="18"/>
          <w:szCs w:val="18"/>
        </w:rPr>
        <w:t xml:space="preserve">establecida en el </w:t>
      </w:r>
      <w:r w:rsidR="007109DB" w:rsidRPr="00455598">
        <w:rPr>
          <w:rFonts w:ascii="Arial" w:hAnsi="Arial" w:cs="Arial"/>
          <w:sz w:val="18"/>
          <w:szCs w:val="18"/>
        </w:rPr>
        <w:t>sub</w:t>
      </w:r>
      <w:r w:rsidRPr="00455598">
        <w:rPr>
          <w:rFonts w:ascii="Arial" w:hAnsi="Arial" w:cs="Arial"/>
          <w:sz w:val="18"/>
          <w:szCs w:val="18"/>
        </w:rPr>
        <w:t xml:space="preserve">numeral </w:t>
      </w:r>
      <w:r w:rsidR="00EA7B6C" w:rsidRPr="00455598">
        <w:rPr>
          <w:rFonts w:ascii="Arial" w:hAnsi="Arial" w:cs="Arial"/>
          <w:sz w:val="18"/>
          <w:szCs w:val="18"/>
        </w:rPr>
        <w:t xml:space="preserve">2.5.2.1. </w:t>
      </w:r>
      <w:r w:rsidR="002071A0" w:rsidRPr="00455598">
        <w:rPr>
          <w:rFonts w:ascii="Arial" w:hAnsi="Arial" w:cs="Arial"/>
          <w:sz w:val="18"/>
          <w:szCs w:val="18"/>
        </w:rPr>
        <w:t>de</w:t>
      </w:r>
      <w:r w:rsidR="00CE4CD3" w:rsidRPr="00455598">
        <w:rPr>
          <w:rFonts w:ascii="Arial" w:hAnsi="Arial" w:cs="Arial"/>
          <w:sz w:val="18"/>
          <w:szCs w:val="18"/>
        </w:rPr>
        <w:t xml:space="preserve">l presente </w:t>
      </w:r>
      <w:r w:rsidR="002071A0" w:rsidRPr="00455598">
        <w:rPr>
          <w:rFonts w:ascii="Arial" w:hAnsi="Arial" w:cs="Arial"/>
          <w:sz w:val="18"/>
          <w:szCs w:val="18"/>
        </w:rPr>
        <w:t>Anexo</w:t>
      </w:r>
      <w:r w:rsidRPr="00455598">
        <w:rPr>
          <w:rFonts w:ascii="Arial" w:hAnsi="Arial" w:cs="Arial"/>
          <w:sz w:val="18"/>
          <w:szCs w:val="18"/>
        </w:rPr>
        <w:t xml:space="preserve"> sea igual a “B”.</w:t>
      </w:r>
    </w:p>
    <w:p w14:paraId="30F790DA" w14:textId="77777777" w:rsidR="00AD1D16" w:rsidRPr="00455598" w:rsidRDefault="00AD1D16" w:rsidP="00977BA8">
      <w:pPr>
        <w:tabs>
          <w:tab w:val="left" w:pos="0"/>
          <w:tab w:val="left" w:pos="709"/>
        </w:tabs>
        <w:jc w:val="both"/>
        <w:rPr>
          <w:rFonts w:ascii="Arial" w:hAnsi="Arial" w:cs="Arial"/>
          <w:sz w:val="18"/>
          <w:szCs w:val="18"/>
        </w:rPr>
      </w:pPr>
    </w:p>
    <w:p w14:paraId="247CD410" w14:textId="77777777" w:rsidR="00AD1D16" w:rsidRPr="00455598" w:rsidRDefault="00AD1D16" w:rsidP="00977BA8">
      <w:pPr>
        <w:pStyle w:val="Prrafodelista"/>
        <w:tabs>
          <w:tab w:val="left" w:pos="0"/>
          <w:tab w:val="left" w:pos="284"/>
        </w:tabs>
        <w:ind w:left="0"/>
        <w:jc w:val="both"/>
        <w:rPr>
          <w:rFonts w:ascii="Arial" w:hAnsi="Arial" w:cs="Arial"/>
          <w:sz w:val="18"/>
          <w:szCs w:val="18"/>
        </w:rPr>
      </w:pPr>
      <w:r w:rsidRPr="00455598">
        <w:rPr>
          <w:rFonts w:ascii="Arial" w:hAnsi="Arial" w:cs="Arial"/>
          <w:sz w:val="18"/>
          <w:szCs w:val="18"/>
        </w:rPr>
        <w:t xml:space="preserve">Calificación "CC": Los créditos calificados en esta categoría presentan graves insuficiencias en la capacidad de pago </w:t>
      </w:r>
      <w:r w:rsidR="00F81704" w:rsidRPr="00455598">
        <w:rPr>
          <w:rFonts w:ascii="Arial" w:hAnsi="Arial" w:cs="Arial"/>
          <w:sz w:val="18"/>
          <w:szCs w:val="18"/>
        </w:rPr>
        <w:t>del deudor</w:t>
      </w:r>
      <w:r w:rsidRPr="00455598">
        <w:rPr>
          <w:rFonts w:ascii="Arial" w:hAnsi="Arial" w:cs="Arial"/>
          <w:sz w:val="18"/>
          <w:szCs w:val="18"/>
        </w:rPr>
        <w:t xml:space="preserve"> y en su comportamiento crediticio, afectando significativamente el recaudo de la obligación en los términos convenidos.</w:t>
      </w:r>
    </w:p>
    <w:p w14:paraId="63E02D9F" w14:textId="77777777" w:rsidR="00AD1D16" w:rsidRPr="00455598" w:rsidRDefault="00AD1D16" w:rsidP="00977BA8">
      <w:pPr>
        <w:tabs>
          <w:tab w:val="left" w:pos="0"/>
          <w:tab w:val="left" w:pos="709"/>
        </w:tabs>
        <w:jc w:val="both"/>
        <w:rPr>
          <w:rFonts w:ascii="Arial" w:hAnsi="Arial" w:cs="Arial"/>
          <w:sz w:val="18"/>
          <w:szCs w:val="18"/>
        </w:rPr>
      </w:pPr>
    </w:p>
    <w:p w14:paraId="2A43155D" w14:textId="20901B34" w:rsidR="00AD1D16" w:rsidRPr="00455598" w:rsidRDefault="00AD1D16" w:rsidP="00977BA8">
      <w:pPr>
        <w:tabs>
          <w:tab w:val="left" w:pos="0"/>
          <w:tab w:val="left" w:pos="709"/>
        </w:tabs>
        <w:jc w:val="both"/>
        <w:rPr>
          <w:rFonts w:ascii="Arial" w:hAnsi="Arial" w:cs="Arial"/>
          <w:sz w:val="18"/>
          <w:szCs w:val="18"/>
        </w:rPr>
      </w:pPr>
      <w:r w:rsidRPr="00455598">
        <w:rPr>
          <w:rFonts w:ascii="Arial" w:hAnsi="Arial" w:cs="Arial"/>
          <w:sz w:val="18"/>
          <w:szCs w:val="18"/>
        </w:rPr>
        <w:t>Las siguientes son condiciones objetivas mínimas para que un crédito reciba esta calificación:</w:t>
      </w:r>
    </w:p>
    <w:p w14:paraId="6A975A23" w14:textId="77777777" w:rsidR="00AD1D16" w:rsidRPr="00455598" w:rsidRDefault="00AD1D16" w:rsidP="00977BA8">
      <w:pPr>
        <w:tabs>
          <w:tab w:val="left" w:pos="0"/>
          <w:tab w:val="num" w:pos="426"/>
        </w:tabs>
        <w:jc w:val="both"/>
        <w:rPr>
          <w:rFonts w:ascii="Arial" w:hAnsi="Arial" w:cs="Arial"/>
          <w:sz w:val="18"/>
          <w:szCs w:val="18"/>
        </w:rPr>
      </w:pPr>
    </w:p>
    <w:p w14:paraId="394C648E" w14:textId="63E6F56D" w:rsidR="00AD1D16" w:rsidRPr="00455598" w:rsidRDefault="00AD1D16" w:rsidP="0021662A">
      <w:pPr>
        <w:numPr>
          <w:ilvl w:val="0"/>
          <w:numId w:val="41"/>
        </w:numPr>
        <w:tabs>
          <w:tab w:val="left" w:pos="0"/>
          <w:tab w:val="num" w:pos="284"/>
        </w:tabs>
        <w:ind w:left="284" w:hanging="284"/>
        <w:jc w:val="both"/>
        <w:rPr>
          <w:rFonts w:ascii="Arial" w:hAnsi="Arial" w:cs="Arial"/>
          <w:sz w:val="18"/>
          <w:szCs w:val="18"/>
        </w:rPr>
      </w:pPr>
      <w:r w:rsidRPr="00455598">
        <w:rPr>
          <w:rFonts w:ascii="Arial" w:hAnsi="Arial" w:cs="Arial"/>
          <w:sz w:val="18"/>
          <w:szCs w:val="18"/>
        </w:rPr>
        <w:t>Créditos nuevos cuya calificación asignada al momento de otorgamiento sea “CC”.</w:t>
      </w:r>
    </w:p>
    <w:p w14:paraId="2E6234B6" w14:textId="77777777" w:rsidR="0021662A" w:rsidRPr="00455598" w:rsidRDefault="0021662A" w:rsidP="0021662A">
      <w:pPr>
        <w:tabs>
          <w:tab w:val="left" w:pos="0"/>
        </w:tabs>
        <w:jc w:val="both"/>
        <w:rPr>
          <w:rFonts w:ascii="Arial" w:hAnsi="Arial" w:cs="Arial"/>
          <w:sz w:val="18"/>
          <w:szCs w:val="18"/>
        </w:rPr>
      </w:pPr>
    </w:p>
    <w:p w14:paraId="42BA641E" w14:textId="3A684247" w:rsidR="00AD1D16" w:rsidRPr="00455598" w:rsidRDefault="00AD1D16" w:rsidP="00977BA8">
      <w:pPr>
        <w:numPr>
          <w:ilvl w:val="0"/>
          <w:numId w:val="41"/>
        </w:numPr>
        <w:tabs>
          <w:tab w:val="left" w:pos="0"/>
          <w:tab w:val="num" w:pos="284"/>
        </w:tabs>
        <w:ind w:left="284" w:hanging="284"/>
        <w:jc w:val="both"/>
        <w:rPr>
          <w:rFonts w:ascii="Arial" w:hAnsi="Arial" w:cs="Arial"/>
          <w:sz w:val="18"/>
          <w:szCs w:val="18"/>
        </w:rPr>
      </w:pPr>
      <w:r w:rsidRPr="00455598">
        <w:rPr>
          <w:rFonts w:ascii="Arial" w:hAnsi="Arial" w:cs="Arial"/>
          <w:sz w:val="18"/>
          <w:szCs w:val="18"/>
        </w:rPr>
        <w:t xml:space="preserve">Créditos cuya calificación obtenida por la aplicación de la metodología de calificación establecida en el </w:t>
      </w:r>
      <w:r w:rsidR="007109DB" w:rsidRPr="00455598">
        <w:rPr>
          <w:rFonts w:ascii="Arial" w:hAnsi="Arial" w:cs="Arial"/>
          <w:sz w:val="18"/>
          <w:szCs w:val="18"/>
        </w:rPr>
        <w:t>sub</w:t>
      </w:r>
      <w:r w:rsidRPr="00455598">
        <w:rPr>
          <w:rFonts w:ascii="Arial" w:hAnsi="Arial" w:cs="Arial"/>
          <w:sz w:val="18"/>
          <w:szCs w:val="18"/>
        </w:rPr>
        <w:t xml:space="preserve">numeral </w:t>
      </w:r>
      <w:r w:rsidR="00EA7B6C" w:rsidRPr="00455598">
        <w:rPr>
          <w:rFonts w:ascii="Arial" w:hAnsi="Arial" w:cs="Arial"/>
          <w:sz w:val="18"/>
          <w:szCs w:val="18"/>
        </w:rPr>
        <w:t>2.5.2.1</w:t>
      </w:r>
      <w:r w:rsidRPr="00455598">
        <w:rPr>
          <w:rFonts w:ascii="Arial" w:hAnsi="Arial" w:cs="Arial"/>
          <w:sz w:val="18"/>
          <w:szCs w:val="18"/>
        </w:rPr>
        <w:t>.</w:t>
      </w:r>
      <w:r w:rsidR="00CE4CD3" w:rsidRPr="00455598">
        <w:rPr>
          <w:rFonts w:ascii="Arial" w:hAnsi="Arial" w:cs="Arial"/>
          <w:sz w:val="18"/>
          <w:szCs w:val="18"/>
        </w:rPr>
        <w:t xml:space="preserve"> de la presente </w:t>
      </w:r>
      <w:r w:rsidR="002071A0" w:rsidRPr="00455598">
        <w:rPr>
          <w:rFonts w:ascii="Arial" w:hAnsi="Arial" w:cs="Arial"/>
          <w:sz w:val="18"/>
          <w:szCs w:val="18"/>
        </w:rPr>
        <w:t>Anexo</w:t>
      </w:r>
      <w:r w:rsidRPr="00455598">
        <w:rPr>
          <w:rFonts w:ascii="Arial" w:hAnsi="Arial" w:cs="Arial"/>
          <w:sz w:val="18"/>
          <w:szCs w:val="18"/>
        </w:rPr>
        <w:t xml:space="preserve"> sea igual a “CC”.</w:t>
      </w:r>
    </w:p>
    <w:p w14:paraId="039FA626" w14:textId="77777777" w:rsidR="00AD1D16" w:rsidRPr="00455598" w:rsidRDefault="00AD1D16" w:rsidP="00977BA8">
      <w:pPr>
        <w:pStyle w:val="Prrafodelista"/>
        <w:tabs>
          <w:tab w:val="left" w:pos="0"/>
          <w:tab w:val="left" w:pos="284"/>
        </w:tabs>
        <w:ind w:left="0"/>
        <w:jc w:val="both"/>
        <w:rPr>
          <w:rFonts w:ascii="Arial" w:hAnsi="Arial" w:cs="Arial"/>
          <w:sz w:val="18"/>
          <w:szCs w:val="18"/>
        </w:rPr>
      </w:pPr>
    </w:p>
    <w:p w14:paraId="1EB5ABB7" w14:textId="0D704B71" w:rsidR="00AD1D16" w:rsidRPr="00455598" w:rsidRDefault="00AD1D16" w:rsidP="00977BA8">
      <w:pPr>
        <w:pStyle w:val="Prrafodelista"/>
        <w:tabs>
          <w:tab w:val="left" w:pos="0"/>
          <w:tab w:val="left" w:pos="284"/>
        </w:tabs>
        <w:ind w:left="0"/>
        <w:jc w:val="both"/>
        <w:rPr>
          <w:rFonts w:ascii="Arial" w:hAnsi="Arial" w:cs="Arial"/>
          <w:sz w:val="18"/>
          <w:szCs w:val="18"/>
        </w:rPr>
      </w:pPr>
      <w:r w:rsidRPr="00455598">
        <w:rPr>
          <w:rFonts w:ascii="Arial" w:hAnsi="Arial" w:cs="Arial"/>
          <w:sz w:val="18"/>
          <w:szCs w:val="18"/>
        </w:rPr>
        <w:t xml:space="preserve">Calificación "Incumplimiento": Créditos que cumplen con por lo menos una de las condiciones referidas en el </w:t>
      </w:r>
      <w:r w:rsidR="007109DB" w:rsidRPr="00455598">
        <w:rPr>
          <w:rFonts w:ascii="Arial" w:hAnsi="Arial" w:cs="Arial"/>
          <w:sz w:val="18"/>
          <w:szCs w:val="18"/>
        </w:rPr>
        <w:t>sub</w:t>
      </w:r>
      <w:r w:rsidRPr="00455598">
        <w:rPr>
          <w:rFonts w:ascii="Arial" w:hAnsi="Arial" w:cs="Arial"/>
          <w:sz w:val="18"/>
          <w:szCs w:val="18"/>
        </w:rPr>
        <w:t xml:space="preserve">numeral </w:t>
      </w:r>
      <w:r w:rsidR="005017E0" w:rsidRPr="00455598">
        <w:rPr>
          <w:rFonts w:ascii="Arial" w:hAnsi="Arial" w:cs="Arial"/>
          <w:sz w:val="18"/>
          <w:szCs w:val="18"/>
        </w:rPr>
        <w:t>2.3.</w:t>
      </w:r>
      <w:r w:rsidRPr="00455598">
        <w:rPr>
          <w:rFonts w:ascii="Arial" w:hAnsi="Arial" w:cs="Arial"/>
          <w:sz w:val="18"/>
          <w:szCs w:val="18"/>
        </w:rPr>
        <w:t>1</w:t>
      </w:r>
      <w:r w:rsidR="005017E0" w:rsidRPr="00455598">
        <w:rPr>
          <w:rFonts w:ascii="Arial" w:hAnsi="Arial" w:cs="Arial"/>
          <w:sz w:val="18"/>
          <w:szCs w:val="18"/>
        </w:rPr>
        <w:t>.</w:t>
      </w:r>
      <w:r w:rsidR="002F175F" w:rsidRPr="00455598">
        <w:rPr>
          <w:rFonts w:ascii="Arial" w:hAnsi="Arial" w:cs="Arial"/>
          <w:sz w:val="18"/>
          <w:szCs w:val="18"/>
        </w:rPr>
        <w:t xml:space="preserve"> </w:t>
      </w:r>
      <w:r w:rsidR="00CE4CD3" w:rsidRPr="00455598">
        <w:rPr>
          <w:rFonts w:ascii="Arial" w:hAnsi="Arial" w:cs="Arial"/>
          <w:sz w:val="18"/>
          <w:szCs w:val="18"/>
        </w:rPr>
        <w:t>de la P</w:t>
      </w:r>
      <w:r w:rsidRPr="00455598">
        <w:rPr>
          <w:rFonts w:ascii="Arial" w:hAnsi="Arial" w:cs="Arial"/>
          <w:sz w:val="18"/>
          <w:szCs w:val="18"/>
        </w:rPr>
        <w:t>arte</w:t>
      </w:r>
      <w:r w:rsidR="00312430" w:rsidRPr="00455598">
        <w:rPr>
          <w:rFonts w:ascii="Arial" w:hAnsi="Arial" w:cs="Arial"/>
          <w:sz w:val="18"/>
          <w:szCs w:val="18"/>
        </w:rPr>
        <w:t xml:space="preserve"> I</w:t>
      </w:r>
      <w:r w:rsidR="004C083C" w:rsidRPr="00455598">
        <w:rPr>
          <w:rFonts w:ascii="Arial" w:hAnsi="Arial" w:cs="Arial"/>
          <w:sz w:val="18"/>
          <w:szCs w:val="18"/>
        </w:rPr>
        <w:t>I</w:t>
      </w:r>
      <w:r w:rsidR="00312430" w:rsidRPr="00455598">
        <w:rPr>
          <w:rFonts w:ascii="Arial" w:hAnsi="Arial" w:cs="Arial"/>
          <w:sz w:val="18"/>
          <w:szCs w:val="18"/>
        </w:rPr>
        <w:t>I del presente Capítulo</w:t>
      </w:r>
      <w:r w:rsidRPr="00455598">
        <w:rPr>
          <w:rFonts w:ascii="Arial" w:hAnsi="Arial" w:cs="Arial"/>
          <w:sz w:val="18"/>
          <w:szCs w:val="18"/>
        </w:rPr>
        <w:t xml:space="preserve">. </w:t>
      </w:r>
    </w:p>
    <w:p w14:paraId="3A894FE4" w14:textId="77777777" w:rsidR="00AD1D16" w:rsidRPr="00455598" w:rsidRDefault="00AD1D16" w:rsidP="00977BA8">
      <w:pPr>
        <w:tabs>
          <w:tab w:val="left" w:pos="0"/>
          <w:tab w:val="left" w:pos="709"/>
        </w:tabs>
        <w:jc w:val="both"/>
        <w:rPr>
          <w:rFonts w:ascii="Arial" w:hAnsi="Arial" w:cs="Arial"/>
          <w:sz w:val="18"/>
          <w:szCs w:val="18"/>
        </w:rPr>
      </w:pPr>
    </w:p>
    <w:p w14:paraId="40CAB173" w14:textId="786B84EB"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Sin perjuicio de lo anterior, la entidad debe otorgar una calificación de mayor riesgo a </w:t>
      </w:r>
      <w:r w:rsidR="00F81704" w:rsidRPr="00455598">
        <w:rPr>
          <w:rFonts w:ascii="Arial" w:hAnsi="Arial" w:cs="Arial"/>
          <w:sz w:val="18"/>
          <w:szCs w:val="18"/>
        </w:rPr>
        <w:t>los deudores</w:t>
      </w:r>
      <w:r w:rsidRPr="00455598">
        <w:rPr>
          <w:rFonts w:ascii="Arial" w:hAnsi="Arial" w:cs="Arial"/>
          <w:sz w:val="18"/>
          <w:szCs w:val="18"/>
        </w:rPr>
        <w:t xml:space="preserve"> que, independientemente de que se ajusten a las definiciones señaladas </w:t>
      </w:r>
      <w:r w:rsidR="002457B5" w:rsidRPr="00455598">
        <w:rPr>
          <w:rFonts w:ascii="Arial" w:hAnsi="Arial" w:cs="Arial"/>
          <w:sz w:val="18"/>
          <w:szCs w:val="18"/>
        </w:rPr>
        <w:t xml:space="preserve">en las categorías </w:t>
      </w:r>
      <w:r w:rsidRPr="00455598">
        <w:rPr>
          <w:rFonts w:ascii="Arial" w:hAnsi="Arial" w:cs="Arial"/>
          <w:sz w:val="18"/>
          <w:szCs w:val="18"/>
        </w:rPr>
        <w:t>anterior</w:t>
      </w:r>
      <w:r w:rsidR="005E563F" w:rsidRPr="00455598">
        <w:rPr>
          <w:rFonts w:ascii="Arial" w:hAnsi="Arial" w:cs="Arial"/>
          <w:sz w:val="18"/>
          <w:szCs w:val="18"/>
        </w:rPr>
        <w:t>es</w:t>
      </w:r>
      <w:r w:rsidRPr="00455598">
        <w:rPr>
          <w:rFonts w:ascii="Arial" w:hAnsi="Arial" w:cs="Arial"/>
          <w:sz w:val="18"/>
          <w:szCs w:val="18"/>
        </w:rPr>
        <w:t>, presenten mayor riesgo por otros factores.</w:t>
      </w:r>
    </w:p>
    <w:p w14:paraId="3B065787" w14:textId="77777777" w:rsidR="00AD1D16" w:rsidRPr="00455598" w:rsidRDefault="00AD1D16" w:rsidP="00977BA8">
      <w:pPr>
        <w:tabs>
          <w:tab w:val="left" w:pos="0"/>
        </w:tabs>
        <w:jc w:val="both"/>
        <w:rPr>
          <w:rFonts w:ascii="Arial" w:hAnsi="Arial" w:cs="Arial"/>
          <w:sz w:val="18"/>
          <w:szCs w:val="18"/>
        </w:rPr>
      </w:pPr>
    </w:p>
    <w:p w14:paraId="7D58AC35" w14:textId="6C3BABC9" w:rsidR="00AD1D16" w:rsidRPr="00455598" w:rsidRDefault="00EC2753"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Segmentos</w:t>
      </w:r>
    </w:p>
    <w:p w14:paraId="4DD3691C" w14:textId="77777777" w:rsidR="00AD1D16" w:rsidRPr="00455598" w:rsidRDefault="00AD1D16" w:rsidP="00977BA8">
      <w:pPr>
        <w:tabs>
          <w:tab w:val="left" w:pos="0"/>
        </w:tabs>
        <w:jc w:val="both"/>
        <w:rPr>
          <w:rFonts w:ascii="Arial" w:hAnsi="Arial" w:cs="Arial"/>
          <w:sz w:val="18"/>
          <w:szCs w:val="18"/>
        </w:rPr>
      </w:pPr>
    </w:p>
    <w:p w14:paraId="3BB3059D" w14:textId="151F4876" w:rsidR="003E18B4" w:rsidRPr="00455598" w:rsidRDefault="003E18B4" w:rsidP="00977BA8">
      <w:pPr>
        <w:tabs>
          <w:tab w:val="left" w:pos="0"/>
        </w:tabs>
        <w:jc w:val="both"/>
        <w:rPr>
          <w:rFonts w:ascii="Arial" w:hAnsi="Arial" w:cs="Arial"/>
          <w:sz w:val="18"/>
          <w:szCs w:val="18"/>
        </w:rPr>
      </w:pPr>
      <w:r w:rsidRPr="00455598">
        <w:rPr>
          <w:rFonts w:ascii="Arial" w:hAnsi="Arial" w:cs="Arial"/>
          <w:sz w:val="18"/>
          <w:szCs w:val="18"/>
        </w:rPr>
        <w:t xml:space="preserve">Los procesos de segmentación y discriminación de los portafolios de crédito y de los posibles sujetos de crédito, deben servir de base para la estimación de las pérdidas esperadas. Así, el modelo de referencia para cartera de consumo se basa en segmentos diferenciados según los productos y </w:t>
      </w:r>
      <w:r w:rsidR="00910E86" w:rsidRPr="00455598">
        <w:rPr>
          <w:rFonts w:ascii="Arial" w:hAnsi="Arial" w:cs="Arial"/>
          <w:sz w:val="18"/>
          <w:szCs w:val="18"/>
        </w:rPr>
        <w:t>la entidad que</w:t>
      </w:r>
      <w:r w:rsidRPr="00455598">
        <w:rPr>
          <w:rFonts w:ascii="Arial" w:hAnsi="Arial" w:cs="Arial"/>
          <w:sz w:val="18"/>
          <w:szCs w:val="18"/>
        </w:rPr>
        <w:t xml:space="preserve"> los otorgan, con el fin de preservar las particularidades de los nichos de mercado y de los productos otorgados.</w:t>
      </w:r>
    </w:p>
    <w:p w14:paraId="79356B0C" w14:textId="77777777" w:rsidR="003E18B4" w:rsidRPr="00455598" w:rsidRDefault="003E18B4" w:rsidP="00977BA8">
      <w:pPr>
        <w:tabs>
          <w:tab w:val="left" w:pos="0"/>
        </w:tabs>
        <w:jc w:val="both"/>
        <w:rPr>
          <w:rFonts w:ascii="Arial" w:hAnsi="Arial" w:cs="Arial"/>
          <w:sz w:val="18"/>
          <w:szCs w:val="18"/>
        </w:rPr>
      </w:pPr>
    </w:p>
    <w:p w14:paraId="42743AC0" w14:textId="649ED089"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Los contratos de cartera de consumo deben clasificarse en </w:t>
      </w:r>
      <w:r w:rsidR="008C7239" w:rsidRPr="00455598">
        <w:rPr>
          <w:rFonts w:ascii="Arial" w:hAnsi="Arial" w:cs="Arial"/>
          <w:sz w:val="18"/>
          <w:szCs w:val="18"/>
        </w:rPr>
        <w:t>uno</w:t>
      </w:r>
      <w:r w:rsidRPr="00455598">
        <w:rPr>
          <w:rFonts w:ascii="Arial" w:hAnsi="Arial" w:cs="Arial"/>
          <w:sz w:val="18"/>
          <w:szCs w:val="18"/>
        </w:rPr>
        <w:t xml:space="preserve"> de los siguientes segmentos:</w:t>
      </w:r>
    </w:p>
    <w:p w14:paraId="7FFEC0F2" w14:textId="77777777" w:rsidR="00AD1D16" w:rsidRPr="00455598" w:rsidRDefault="00AD1D16" w:rsidP="00977BA8">
      <w:pPr>
        <w:tabs>
          <w:tab w:val="left" w:pos="0"/>
        </w:tabs>
        <w:jc w:val="both"/>
        <w:rPr>
          <w:rFonts w:ascii="Arial" w:hAnsi="Arial" w:cs="Arial"/>
          <w:sz w:val="18"/>
          <w:szCs w:val="18"/>
        </w:rPr>
      </w:pPr>
    </w:p>
    <w:p w14:paraId="6B3D0503" w14:textId="77777777" w:rsidR="00AD1D16" w:rsidRPr="00455598" w:rsidRDefault="00AD1D16" w:rsidP="00977BA8">
      <w:pPr>
        <w:pStyle w:val="Prrafodelista"/>
        <w:numPr>
          <w:ilvl w:val="0"/>
          <w:numId w:val="42"/>
        </w:numPr>
        <w:tabs>
          <w:tab w:val="left" w:pos="0"/>
          <w:tab w:val="left" w:pos="284"/>
        </w:tabs>
        <w:ind w:left="284" w:hanging="284"/>
        <w:jc w:val="both"/>
        <w:rPr>
          <w:rFonts w:ascii="Arial" w:hAnsi="Arial" w:cs="Arial"/>
          <w:sz w:val="18"/>
          <w:szCs w:val="18"/>
        </w:rPr>
      </w:pPr>
      <w:r w:rsidRPr="00455598">
        <w:rPr>
          <w:rFonts w:ascii="Arial" w:hAnsi="Arial" w:cs="Arial"/>
          <w:sz w:val="18"/>
          <w:szCs w:val="18"/>
        </w:rPr>
        <w:t>CF-Automóviles: Créditos otorgados por las Compañías de Financiamiento (CF) para adquisición de automóviles.</w:t>
      </w:r>
    </w:p>
    <w:p w14:paraId="1EF64318" w14:textId="77777777" w:rsidR="00AD1D16" w:rsidRPr="00455598" w:rsidRDefault="00AD1D16" w:rsidP="00977BA8">
      <w:pPr>
        <w:tabs>
          <w:tab w:val="left" w:pos="0"/>
          <w:tab w:val="left" w:pos="284"/>
        </w:tabs>
        <w:ind w:left="284" w:hanging="284"/>
        <w:jc w:val="both"/>
        <w:rPr>
          <w:rFonts w:ascii="Arial" w:hAnsi="Arial" w:cs="Arial"/>
          <w:sz w:val="18"/>
          <w:szCs w:val="18"/>
        </w:rPr>
      </w:pPr>
    </w:p>
    <w:p w14:paraId="6878C50F" w14:textId="77777777" w:rsidR="00AD1D16" w:rsidRPr="00455598" w:rsidRDefault="00AD1D16" w:rsidP="00977BA8">
      <w:pPr>
        <w:pStyle w:val="Prrafodelista"/>
        <w:numPr>
          <w:ilvl w:val="0"/>
          <w:numId w:val="42"/>
        </w:numPr>
        <w:tabs>
          <w:tab w:val="left" w:pos="0"/>
          <w:tab w:val="left" w:pos="284"/>
        </w:tabs>
        <w:ind w:left="284" w:hanging="284"/>
        <w:jc w:val="both"/>
        <w:rPr>
          <w:rFonts w:ascii="Arial" w:hAnsi="Arial" w:cs="Arial"/>
          <w:sz w:val="18"/>
          <w:szCs w:val="18"/>
        </w:rPr>
      </w:pPr>
      <w:r w:rsidRPr="00455598">
        <w:rPr>
          <w:rFonts w:ascii="Arial" w:hAnsi="Arial" w:cs="Arial"/>
          <w:sz w:val="18"/>
          <w:szCs w:val="18"/>
        </w:rPr>
        <w:t>CF- Otros: Créditos otorgados por las CF para adquisición de bienes de consumo diferentes a automóviles. En este segmento no se incluyen las tarjetas de crédito.</w:t>
      </w:r>
    </w:p>
    <w:p w14:paraId="7C2CCC61" w14:textId="77777777" w:rsidR="00AD1D16" w:rsidRPr="00455598" w:rsidRDefault="00AD1D16" w:rsidP="00977BA8">
      <w:pPr>
        <w:tabs>
          <w:tab w:val="left" w:pos="0"/>
          <w:tab w:val="left" w:pos="284"/>
        </w:tabs>
        <w:ind w:left="284" w:hanging="284"/>
        <w:jc w:val="both"/>
        <w:rPr>
          <w:rFonts w:ascii="Arial" w:hAnsi="Arial" w:cs="Arial"/>
          <w:sz w:val="18"/>
          <w:szCs w:val="18"/>
        </w:rPr>
      </w:pPr>
    </w:p>
    <w:p w14:paraId="5DA98FB6" w14:textId="600F6675" w:rsidR="00AD1D16" w:rsidRDefault="00AD1D16" w:rsidP="00977BA8">
      <w:pPr>
        <w:pStyle w:val="Prrafodelista"/>
        <w:numPr>
          <w:ilvl w:val="0"/>
          <w:numId w:val="42"/>
        </w:numPr>
        <w:tabs>
          <w:tab w:val="left" w:pos="0"/>
          <w:tab w:val="left" w:pos="284"/>
        </w:tabs>
        <w:ind w:left="284" w:hanging="284"/>
        <w:jc w:val="both"/>
        <w:rPr>
          <w:rFonts w:ascii="Arial" w:hAnsi="Arial" w:cs="Arial"/>
          <w:sz w:val="18"/>
          <w:szCs w:val="18"/>
        </w:rPr>
      </w:pPr>
      <w:r w:rsidRPr="00455598">
        <w:rPr>
          <w:rFonts w:ascii="Arial" w:hAnsi="Arial" w:cs="Arial"/>
          <w:sz w:val="18"/>
          <w:szCs w:val="18"/>
        </w:rPr>
        <w:t>General-Automóviles: Créditos otorgados por establecimientos de crédito diferentes a las CF para adquisición de automóviles.</w:t>
      </w:r>
    </w:p>
    <w:p w14:paraId="793B5926" w14:textId="77777777" w:rsidR="003E67D3" w:rsidRPr="003E67D3" w:rsidRDefault="003E67D3" w:rsidP="003E67D3">
      <w:pPr>
        <w:pStyle w:val="Prrafodelista"/>
        <w:rPr>
          <w:rFonts w:ascii="Arial" w:hAnsi="Arial" w:cs="Arial"/>
          <w:sz w:val="18"/>
          <w:szCs w:val="18"/>
        </w:rPr>
      </w:pPr>
    </w:p>
    <w:p w14:paraId="57B9CB2C" w14:textId="77777777" w:rsidR="00AD1D16" w:rsidRPr="00455598" w:rsidRDefault="00AD1D16" w:rsidP="00977BA8">
      <w:pPr>
        <w:pStyle w:val="Prrafodelista"/>
        <w:numPr>
          <w:ilvl w:val="0"/>
          <w:numId w:val="42"/>
        </w:numPr>
        <w:tabs>
          <w:tab w:val="left" w:pos="0"/>
          <w:tab w:val="left" w:pos="284"/>
        </w:tabs>
        <w:ind w:left="284" w:hanging="284"/>
        <w:jc w:val="both"/>
        <w:rPr>
          <w:rFonts w:ascii="Arial" w:hAnsi="Arial" w:cs="Arial"/>
          <w:sz w:val="18"/>
          <w:szCs w:val="18"/>
        </w:rPr>
      </w:pPr>
      <w:r w:rsidRPr="00455598">
        <w:rPr>
          <w:rFonts w:ascii="Arial" w:hAnsi="Arial" w:cs="Arial"/>
          <w:sz w:val="18"/>
          <w:szCs w:val="18"/>
        </w:rPr>
        <w:lastRenderedPageBreak/>
        <w:t>General-Otros: Créditos otorgados por establecimientos de crédito diferentes a las CF para adquisición de bienes de consumo diferentes a automóviles. En este segmento no se incluyen las tarjetas de crédito.</w:t>
      </w:r>
    </w:p>
    <w:p w14:paraId="0DB44DE6" w14:textId="77777777" w:rsidR="00AD1D16" w:rsidRPr="00455598" w:rsidRDefault="00AD1D16" w:rsidP="00977BA8">
      <w:pPr>
        <w:tabs>
          <w:tab w:val="left" w:pos="0"/>
          <w:tab w:val="left" w:pos="284"/>
        </w:tabs>
        <w:ind w:left="284" w:hanging="284"/>
        <w:jc w:val="both"/>
        <w:rPr>
          <w:rFonts w:ascii="Arial" w:hAnsi="Arial" w:cs="Arial"/>
          <w:sz w:val="18"/>
          <w:szCs w:val="18"/>
        </w:rPr>
      </w:pPr>
    </w:p>
    <w:p w14:paraId="591D2E25" w14:textId="77777777" w:rsidR="00AD1D16" w:rsidRPr="00455598" w:rsidRDefault="00AD1D16" w:rsidP="00977BA8">
      <w:pPr>
        <w:pStyle w:val="Prrafodelista"/>
        <w:numPr>
          <w:ilvl w:val="0"/>
          <w:numId w:val="42"/>
        </w:numPr>
        <w:tabs>
          <w:tab w:val="left" w:pos="0"/>
          <w:tab w:val="left" w:pos="284"/>
        </w:tabs>
        <w:ind w:left="284" w:hanging="284"/>
        <w:jc w:val="both"/>
        <w:rPr>
          <w:rFonts w:ascii="Arial" w:hAnsi="Arial" w:cs="Arial"/>
          <w:sz w:val="18"/>
          <w:szCs w:val="18"/>
        </w:rPr>
      </w:pPr>
      <w:r w:rsidRPr="00455598">
        <w:rPr>
          <w:rFonts w:ascii="Arial" w:hAnsi="Arial" w:cs="Arial"/>
          <w:sz w:val="18"/>
          <w:szCs w:val="18"/>
        </w:rPr>
        <w:t>Tarjeta de Crédito: Crédito rotativo para la adquisición de bienes de consumo que se utiliza a través de una tarjeta de crédito. En este segmento no se establece diferenciación por tipo de entidad.</w:t>
      </w:r>
    </w:p>
    <w:p w14:paraId="4F80271E" w14:textId="77777777" w:rsidR="00AD1D16" w:rsidRPr="00455598" w:rsidRDefault="00AD1D16" w:rsidP="00977BA8">
      <w:pPr>
        <w:tabs>
          <w:tab w:val="left" w:pos="0"/>
        </w:tabs>
        <w:jc w:val="both"/>
        <w:rPr>
          <w:rFonts w:ascii="Arial" w:hAnsi="Arial" w:cs="Arial"/>
          <w:sz w:val="18"/>
          <w:szCs w:val="18"/>
        </w:rPr>
      </w:pPr>
    </w:p>
    <w:p w14:paraId="02699666" w14:textId="3CEA0D61" w:rsidR="00AD1D16" w:rsidRPr="00455598" w:rsidRDefault="002A3A8F" w:rsidP="00977BA8">
      <w:pPr>
        <w:tabs>
          <w:tab w:val="left" w:pos="0"/>
        </w:tabs>
        <w:jc w:val="both"/>
        <w:rPr>
          <w:rFonts w:ascii="Arial" w:hAnsi="Arial" w:cs="Arial"/>
          <w:sz w:val="18"/>
          <w:szCs w:val="18"/>
        </w:rPr>
      </w:pPr>
      <w:r w:rsidRPr="00455598">
        <w:rPr>
          <w:rFonts w:ascii="Arial" w:hAnsi="Arial" w:cs="Arial"/>
          <w:sz w:val="18"/>
          <w:szCs w:val="18"/>
        </w:rPr>
        <w:t>2</w:t>
      </w:r>
      <w:r w:rsidR="00CC2267" w:rsidRPr="00455598">
        <w:rPr>
          <w:rFonts w:ascii="Arial" w:hAnsi="Arial" w:cs="Arial"/>
          <w:sz w:val="18"/>
          <w:szCs w:val="18"/>
        </w:rPr>
        <w:t>.5.2.1</w:t>
      </w:r>
      <w:r w:rsidR="0082247B" w:rsidRPr="00455598">
        <w:rPr>
          <w:rFonts w:ascii="Arial" w:hAnsi="Arial" w:cs="Arial"/>
          <w:sz w:val="18"/>
          <w:szCs w:val="18"/>
        </w:rPr>
        <w:t xml:space="preserve">.  </w:t>
      </w:r>
      <w:r w:rsidR="00CC2267" w:rsidRPr="00455598">
        <w:rPr>
          <w:rFonts w:ascii="Arial" w:hAnsi="Arial" w:cs="Arial"/>
          <w:sz w:val="18"/>
          <w:szCs w:val="18"/>
        </w:rPr>
        <w:t xml:space="preserve"> </w:t>
      </w:r>
      <w:r w:rsidR="00EC2753" w:rsidRPr="00455598">
        <w:rPr>
          <w:rFonts w:ascii="Arial" w:hAnsi="Arial" w:cs="Arial"/>
          <w:sz w:val="18"/>
          <w:szCs w:val="18"/>
        </w:rPr>
        <w:t>Metodología de Calificación</w:t>
      </w:r>
    </w:p>
    <w:p w14:paraId="27BB7B22" w14:textId="77777777" w:rsidR="00AD1D16" w:rsidRPr="00455598" w:rsidRDefault="00AD1D16" w:rsidP="00977BA8">
      <w:pPr>
        <w:tabs>
          <w:tab w:val="left" w:pos="0"/>
        </w:tabs>
        <w:jc w:val="both"/>
        <w:rPr>
          <w:rFonts w:ascii="Arial" w:hAnsi="Arial" w:cs="Arial"/>
          <w:sz w:val="18"/>
          <w:szCs w:val="18"/>
        </w:rPr>
      </w:pPr>
    </w:p>
    <w:p w14:paraId="5E6F840B" w14:textId="63A75204" w:rsidR="00AD1D16" w:rsidRPr="00455598" w:rsidRDefault="009878F4" w:rsidP="00F656E8">
      <w:pPr>
        <w:shd w:val="clear" w:color="auto" w:fill="FFFFFF" w:themeFill="background1"/>
        <w:tabs>
          <w:tab w:val="left" w:pos="284"/>
        </w:tabs>
        <w:jc w:val="both"/>
        <w:rPr>
          <w:rFonts w:ascii="Arial" w:hAnsi="Arial" w:cs="Arial"/>
          <w:sz w:val="18"/>
          <w:szCs w:val="18"/>
        </w:rPr>
      </w:pPr>
      <w:r w:rsidRPr="00455598">
        <w:rPr>
          <w:rFonts w:ascii="Arial" w:hAnsi="Arial" w:cs="Arial"/>
          <w:sz w:val="18"/>
          <w:szCs w:val="18"/>
        </w:rPr>
        <w:t xml:space="preserve">2.5.2.1.1. </w:t>
      </w:r>
      <w:r w:rsidR="00B80E7E" w:rsidRPr="00455598">
        <w:rPr>
          <w:rFonts w:ascii="Arial" w:hAnsi="Arial" w:cs="Arial"/>
          <w:sz w:val="18"/>
          <w:szCs w:val="18"/>
        </w:rPr>
        <w:t>Para l</w:t>
      </w:r>
      <w:r w:rsidR="0046047C" w:rsidRPr="00455598">
        <w:rPr>
          <w:rFonts w:ascii="Arial" w:hAnsi="Arial" w:cs="Arial"/>
          <w:sz w:val="18"/>
          <w:szCs w:val="18"/>
        </w:rPr>
        <w:t>os deudores que en el momento de la c</w:t>
      </w:r>
      <w:r w:rsidR="00AD1D16" w:rsidRPr="00455598">
        <w:rPr>
          <w:rFonts w:ascii="Arial" w:hAnsi="Arial" w:cs="Arial"/>
          <w:sz w:val="18"/>
          <w:szCs w:val="18"/>
        </w:rPr>
        <w:t xml:space="preserve">alificación </w:t>
      </w:r>
      <w:r w:rsidR="008019D3" w:rsidRPr="00455598">
        <w:rPr>
          <w:rFonts w:ascii="Arial" w:hAnsi="Arial" w:cs="Arial"/>
          <w:sz w:val="18"/>
          <w:szCs w:val="18"/>
        </w:rPr>
        <w:t xml:space="preserve">no pertenezcan a la categoría de incumplimiento, la entidad debe </w:t>
      </w:r>
      <w:r w:rsidR="00F656E8" w:rsidRPr="00455598">
        <w:rPr>
          <w:rFonts w:ascii="Arial" w:hAnsi="Arial" w:cs="Arial"/>
          <w:sz w:val="18"/>
          <w:szCs w:val="18"/>
        </w:rPr>
        <w:t>asignar su calificación</w:t>
      </w:r>
      <w:r w:rsidR="00B80E7E" w:rsidRPr="00455598">
        <w:rPr>
          <w:rFonts w:ascii="Arial" w:hAnsi="Arial" w:cs="Arial"/>
          <w:sz w:val="18"/>
          <w:szCs w:val="18"/>
        </w:rPr>
        <w:t xml:space="preserve"> </w:t>
      </w:r>
      <w:r w:rsidR="00A50920" w:rsidRPr="00455598">
        <w:rPr>
          <w:rFonts w:ascii="Arial" w:hAnsi="Arial" w:cs="Arial"/>
          <w:sz w:val="18"/>
          <w:szCs w:val="18"/>
        </w:rPr>
        <w:t>teniendo en cuenta:</w:t>
      </w:r>
    </w:p>
    <w:p w14:paraId="77298FC8" w14:textId="77777777" w:rsidR="00AD1D16" w:rsidRPr="00455598" w:rsidRDefault="00AD1D16" w:rsidP="00977BA8">
      <w:pPr>
        <w:tabs>
          <w:tab w:val="left" w:pos="0"/>
        </w:tabs>
        <w:jc w:val="both"/>
        <w:rPr>
          <w:rFonts w:ascii="Arial" w:hAnsi="Arial" w:cs="Arial"/>
          <w:sz w:val="18"/>
          <w:szCs w:val="18"/>
        </w:rPr>
      </w:pPr>
    </w:p>
    <w:p w14:paraId="107DDA2E" w14:textId="331BE303" w:rsidR="00AD1D16" w:rsidRPr="00455598" w:rsidRDefault="00AD1D16" w:rsidP="00977BA8">
      <w:pPr>
        <w:pStyle w:val="Prrafodelista"/>
        <w:numPr>
          <w:ilvl w:val="0"/>
          <w:numId w:val="43"/>
        </w:numPr>
        <w:tabs>
          <w:tab w:val="left" w:pos="0"/>
        </w:tabs>
        <w:ind w:left="284" w:hanging="284"/>
        <w:jc w:val="both"/>
        <w:rPr>
          <w:rFonts w:ascii="Arial" w:hAnsi="Arial" w:cs="Arial"/>
          <w:sz w:val="18"/>
          <w:szCs w:val="18"/>
        </w:rPr>
      </w:pPr>
      <w:r w:rsidRPr="00455598">
        <w:rPr>
          <w:rFonts w:ascii="Arial" w:hAnsi="Arial" w:cs="Arial"/>
          <w:sz w:val="18"/>
          <w:szCs w:val="18"/>
        </w:rPr>
        <w:t>El puntaje que arroje la fórmula que se presenta a continuación para los diferentes segmentos:</w:t>
      </w:r>
    </w:p>
    <w:p w14:paraId="601343BC" w14:textId="77777777" w:rsidR="00886637" w:rsidRDefault="00886637" w:rsidP="00F02923">
      <w:pPr>
        <w:pStyle w:val="Prrafodelista"/>
        <w:tabs>
          <w:tab w:val="left" w:pos="0"/>
        </w:tabs>
        <w:ind w:left="0"/>
        <w:jc w:val="center"/>
        <w:rPr>
          <w:rFonts w:ascii="Arial" w:hAnsi="Arial" w:cs="Arial"/>
          <w:noProof/>
          <w:sz w:val="18"/>
          <w:szCs w:val="18"/>
        </w:rPr>
      </w:pPr>
    </w:p>
    <w:p w14:paraId="05258E6C" w14:textId="2A2ECA4A" w:rsidR="00AD1D16" w:rsidRPr="00455598" w:rsidRDefault="000661EA" w:rsidP="00F02923">
      <w:pPr>
        <w:pStyle w:val="Prrafodelista"/>
        <w:tabs>
          <w:tab w:val="left" w:pos="0"/>
        </w:tabs>
        <w:ind w:left="0"/>
        <w:jc w:val="center"/>
        <w:rPr>
          <w:rFonts w:ascii="Arial" w:hAnsi="Arial" w:cs="Arial"/>
          <w:sz w:val="18"/>
          <w:szCs w:val="18"/>
        </w:rPr>
      </w:pPr>
      <w:r w:rsidRPr="00455598">
        <w:rPr>
          <w:rFonts w:ascii="Arial" w:hAnsi="Arial" w:cs="Arial"/>
          <w:noProof/>
          <w:position w:val="-24"/>
          <w:sz w:val="18"/>
          <w:szCs w:val="18"/>
        </w:rPr>
        <w:object w:dxaOrig="1740" w:dyaOrig="620" w14:anchorId="1EE97381">
          <v:shape id="_x0000_i1045" type="#_x0000_t75" alt="" style="width:87.05pt;height:31pt;mso-width-percent:0;mso-height-percent:0;mso-width-percent:0;mso-height-percent:0" o:ole="">
            <v:imagedata r:id="rId50" o:title=""/>
          </v:shape>
          <o:OLEObject Type="Embed" ProgID="Equation.3" ShapeID="_x0000_i1045" DrawAspect="Content" ObjectID="_1693808162" r:id="rId51"/>
        </w:object>
      </w:r>
    </w:p>
    <w:p w14:paraId="67CC3874" w14:textId="64B9F25B" w:rsidR="00560D6A" w:rsidRPr="00455598" w:rsidRDefault="00560D6A" w:rsidP="00977BA8">
      <w:pPr>
        <w:tabs>
          <w:tab w:val="left" w:pos="0"/>
        </w:tabs>
        <w:jc w:val="both"/>
        <w:rPr>
          <w:rFonts w:ascii="Arial" w:hAnsi="Arial" w:cs="Arial"/>
          <w:sz w:val="18"/>
          <w:szCs w:val="18"/>
        </w:rPr>
      </w:pPr>
    </w:p>
    <w:p w14:paraId="0CD584B4" w14:textId="081DA908" w:rsidR="005871B8" w:rsidRPr="00455598" w:rsidRDefault="005871B8" w:rsidP="004056CE">
      <w:pPr>
        <w:tabs>
          <w:tab w:val="left" w:pos="284"/>
        </w:tabs>
        <w:ind w:left="284"/>
        <w:jc w:val="both"/>
        <w:rPr>
          <w:rFonts w:ascii="Arial" w:hAnsi="Arial" w:cs="Arial"/>
          <w:sz w:val="18"/>
          <w:szCs w:val="18"/>
        </w:rPr>
      </w:pPr>
      <w:r w:rsidRPr="00455598">
        <w:rPr>
          <w:rFonts w:ascii="Arial" w:hAnsi="Arial" w:cs="Arial"/>
          <w:sz w:val="18"/>
          <w:szCs w:val="18"/>
        </w:rPr>
        <w:t>D</w:t>
      </w:r>
      <w:r w:rsidR="00AD1D16" w:rsidRPr="00455598">
        <w:rPr>
          <w:rFonts w:ascii="Arial" w:hAnsi="Arial" w:cs="Arial"/>
          <w:sz w:val="18"/>
          <w:szCs w:val="18"/>
        </w:rPr>
        <w:t>onde</w:t>
      </w:r>
      <w:r w:rsidRPr="00455598">
        <w:rPr>
          <w:rFonts w:ascii="Arial" w:hAnsi="Arial" w:cs="Arial"/>
          <w:sz w:val="18"/>
          <w:szCs w:val="18"/>
        </w:rPr>
        <w:t>:</w:t>
      </w:r>
    </w:p>
    <w:p w14:paraId="7650B216" w14:textId="77777777" w:rsidR="005871B8" w:rsidRPr="00455598" w:rsidRDefault="005871B8" w:rsidP="004056CE">
      <w:pPr>
        <w:tabs>
          <w:tab w:val="left" w:pos="284"/>
        </w:tabs>
        <w:ind w:left="284"/>
        <w:jc w:val="both"/>
        <w:rPr>
          <w:rFonts w:ascii="Arial" w:hAnsi="Arial" w:cs="Arial"/>
          <w:sz w:val="18"/>
          <w:szCs w:val="18"/>
        </w:rPr>
      </w:pPr>
    </w:p>
    <w:p w14:paraId="10CCFC98" w14:textId="594C3547" w:rsidR="00AD1D16" w:rsidRPr="00455598" w:rsidRDefault="00AD1D16" w:rsidP="004056CE">
      <w:pPr>
        <w:tabs>
          <w:tab w:val="left" w:pos="284"/>
        </w:tabs>
        <w:ind w:left="284"/>
        <w:jc w:val="both"/>
        <w:rPr>
          <w:rFonts w:ascii="Arial" w:hAnsi="Arial" w:cs="Arial"/>
          <w:sz w:val="18"/>
          <w:szCs w:val="18"/>
        </w:rPr>
      </w:pPr>
      <w:r w:rsidRPr="00455598">
        <w:rPr>
          <w:rFonts w:ascii="Arial" w:hAnsi="Arial" w:cs="Arial"/>
          <w:sz w:val="18"/>
          <w:szCs w:val="18"/>
        </w:rPr>
        <w:t xml:space="preserve">Z varía </w:t>
      </w:r>
      <w:r w:rsidR="00E40AC0" w:rsidRPr="00455598">
        <w:rPr>
          <w:rFonts w:ascii="Arial" w:hAnsi="Arial" w:cs="Arial"/>
          <w:sz w:val="18"/>
          <w:szCs w:val="18"/>
        </w:rPr>
        <w:t>de acuerdo con el</w:t>
      </w:r>
      <w:r w:rsidRPr="00455598">
        <w:rPr>
          <w:rFonts w:ascii="Arial" w:hAnsi="Arial" w:cs="Arial"/>
          <w:sz w:val="18"/>
          <w:szCs w:val="18"/>
        </w:rPr>
        <w:t xml:space="preserve"> segmento al cual pertenece el contrato de crédito y las características propias de cada </w:t>
      </w:r>
      <w:r w:rsidR="00F81704" w:rsidRPr="00455598">
        <w:rPr>
          <w:rFonts w:ascii="Arial" w:hAnsi="Arial" w:cs="Arial"/>
          <w:sz w:val="18"/>
          <w:szCs w:val="18"/>
        </w:rPr>
        <w:t>deudor</w:t>
      </w:r>
      <w:r w:rsidRPr="00455598">
        <w:rPr>
          <w:rFonts w:ascii="Arial" w:hAnsi="Arial" w:cs="Arial"/>
          <w:sz w:val="18"/>
          <w:szCs w:val="18"/>
        </w:rPr>
        <w:t>.</w:t>
      </w:r>
    </w:p>
    <w:p w14:paraId="230316E2" w14:textId="77777777" w:rsidR="00AD1D16" w:rsidRPr="00455598" w:rsidRDefault="00AD1D16" w:rsidP="00977BA8">
      <w:pPr>
        <w:pStyle w:val="Prrafodelista"/>
        <w:tabs>
          <w:tab w:val="left" w:pos="0"/>
        </w:tabs>
        <w:ind w:left="0"/>
        <w:jc w:val="both"/>
        <w:rPr>
          <w:rFonts w:ascii="Arial" w:hAnsi="Arial" w:cs="Arial"/>
          <w:sz w:val="18"/>
          <w:szCs w:val="18"/>
        </w:rPr>
      </w:pPr>
    </w:p>
    <w:p w14:paraId="48919067" w14:textId="18FFDE17" w:rsidR="00AD1D16" w:rsidRPr="00455598" w:rsidRDefault="00AD1D16" w:rsidP="00977BA8">
      <w:pPr>
        <w:pStyle w:val="Prrafodelista"/>
        <w:numPr>
          <w:ilvl w:val="0"/>
          <w:numId w:val="43"/>
        </w:numPr>
        <w:tabs>
          <w:tab w:val="left" w:pos="0"/>
        </w:tabs>
        <w:ind w:left="284" w:hanging="284"/>
        <w:jc w:val="both"/>
        <w:rPr>
          <w:rFonts w:ascii="Arial" w:hAnsi="Arial" w:cs="Arial"/>
          <w:sz w:val="18"/>
          <w:szCs w:val="18"/>
        </w:rPr>
      </w:pPr>
      <w:r w:rsidRPr="00455598">
        <w:rPr>
          <w:rFonts w:ascii="Arial" w:hAnsi="Arial" w:cs="Arial"/>
          <w:sz w:val="18"/>
          <w:szCs w:val="18"/>
        </w:rPr>
        <w:t xml:space="preserve">Los rangos de calificación para cada puntaje señalados en el </w:t>
      </w:r>
      <w:r w:rsidR="005017E0" w:rsidRPr="00455598">
        <w:rPr>
          <w:rFonts w:ascii="Arial" w:hAnsi="Arial" w:cs="Arial"/>
          <w:sz w:val="18"/>
          <w:szCs w:val="18"/>
        </w:rPr>
        <w:t>literal f</w:t>
      </w:r>
      <w:r w:rsidR="009878F4" w:rsidRPr="00455598">
        <w:rPr>
          <w:rFonts w:ascii="Arial" w:hAnsi="Arial" w:cs="Arial"/>
          <w:sz w:val="18"/>
          <w:szCs w:val="18"/>
        </w:rPr>
        <w:t xml:space="preserve"> del subnumeral </w:t>
      </w:r>
      <w:r w:rsidR="00877A4E" w:rsidRPr="00455598">
        <w:rPr>
          <w:rFonts w:ascii="Arial" w:hAnsi="Arial" w:cs="Arial"/>
          <w:sz w:val="18"/>
          <w:szCs w:val="18"/>
        </w:rPr>
        <w:t>2.5.2.1.2. del presente Anexo</w:t>
      </w:r>
      <w:r w:rsidRPr="00455598">
        <w:rPr>
          <w:rFonts w:ascii="Arial" w:hAnsi="Arial" w:cs="Arial"/>
          <w:sz w:val="18"/>
          <w:szCs w:val="18"/>
        </w:rPr>
        <w:t>.</w:t>
      </w:r>
    </w:p>
    <w:p w14:paraId="135D9105" w14:textId="77777777" w:rsidR="00AD1D16" w:rsidRPr="00455598" w:rsidRDefault="00AD1D16" w:rsidP="00977BA8">
      <w:pPr>
        <w:tabs>
          <w:tab w:val="left" w:pos="0"/>
        </w:tabs>
        <w:jc w:val="both"/>
        <w:rPr>
          <w:rFonts w:ascii="Arial" w:hAnsi="Arial" w:cs="Arial"/>
          <w:sz w:val="18"/>
          <w:szCs w:val="18"/>
        </w:rPr>
      </w:pPr>
    </w:p>
    <w:p w14:paraId="079118E1" w14:textId="4E7D2290" w:rsidR="00AD1D16" w:rsidRPr="00455598" w:rsidRDefault="009878F4" w:rsidP="00977BA8">
      <w:pPr>
        <w:tabs>
          <w:tab w:val="left" w:pos="0"/>
        </w:tabs>
        <w:jc w:val="both"/>
        <w:rPr>
          <w:rFonts w:ascii="Arial" w:hAnsi="Arial" w:cs="Arial"/>
          <w:sz w:val="18"/>
          <w:szCs w:val="18"/>
        </w:rPr>
      </w:pPr>
      <w:r w:rsidRPr="00455598">
        <w:rPr>
          <w:rFonts w:ascii="Arial" w:hAnsi="Arial" w:cs="Arial"/>
          <w:sz w:val="18"/>
          <w:szCs w:val="18"/>
        </w:rPr>
        <w:t>2.5.2.1.</w:t>
      </w:r>
      <w:r w:rsidR="00846965" w:rsidRPr="00455598">
        <w:rPr>
          <w:rFonts w:ascii="Arial" w:hAnsi="Arial" w:cs="Arial"/>
          <w:sz w:val="18"/>
          <w:szCs w:val="18"/>
        </w:rPr>
        <w:t>2</w:t>
      </w:r>
      <w:r w:rsidRPr="00455598">
        <w:rPr>
          <w:rFonts w:ascii="Arial" w:hAnsi="Arial" w:cs="Arial"/>
          <w:sz w:val="18"/>
          <w:szCs w:val="18"/>
        </w:rPr>
        <w:t xml:space="preserve">. </w:t>
      </w:r>
      <w:r w:rsidR="00AD1D16" w:rsidRPr="00455598">
        <w:rPr>
          <w:rFonts w:ascii="Arial" w:hAnsi="Arial" w:cs="Arial"/>
          <w:sz w:val="18"/>
          <w:szCs w:val="18"/>
        </w:rPr>
        <w:t>La estimación de la variable Z para cada uno de los segmentos se debe realizar teniendo en cuenta los siguientes modelos:</w:t>
      </w:r>
    </w:p>
    <w:p w14:paraId="64741BB8" w14:textId="1DFE4917" w:rsidR="00AD1D16" w:rsidRPr="00455598" w:rsidRDefault="00AD1D16" w:rsidP="00977BA8">
      <w:pPr>
        <w:tabs>
          <w:tab w:val="left" w:pos="0"/>
        </w:tabs>
        <w:jc w:val="both"/>
        <w:rPr>
          <w:rFonts w:ascii="Arial" w:hAnsi="Arial" w:cs="Arial"/>
          <w:sz w:val="18"/>
          <w:szCs w:val="18"/>
        </w:rPr>
      </w:pPr>
    </w:p>
    <w:p w14:paraId="55585395" w14:textId="1D2B1609" w:rsidR="00AD1D16" w:rsidRPr="00455598" w:rsidRDefault="00AD1D16" w:rsidP="00977BA8">
      <w:pPr>
        <w:pStyle w:val="Prrafodelista"/>
        <w:numPr>
          <w:ilvl w:val="0"/>
          <w:numId w:val="47"/>
        </w:numPr>
        <w:tabs>
          <w:tab w:val="left" w:pos="0"/>
        </w:tabs>
        <w:ind w:left="284" w:hanging="284"/>
        <w:jc w:val="both"/>
        <w:rPr>
          <w:rFonts w:ascii="Arial" w:hAnsi="Arial" w:cs="Arial"/>
          <w:bCs/>
          <w:sz w:val="18"/>
          <w:szCs w:val="18"/>
        </w:rPr>
      </w:pPr>
      <w:r w:rsidRPr="00455598">
        <w:rPr>
          <w:rFonts w:ascii="Arial" w:hAnsi="Arial" w:cs="Arial"/>
          <w:bCs/>
          <w:sz w:val="18"/>
          <w:szCs w:val="18"/>
        </w:rPr>
        <w:t xml:space="preserve">Segmento General </w:t>
      </w:r>
      <w:r w:rsidR="0082129E" w:rsidRPr="00455598">
        <w:rPr>
          <w:rFonts w:ascii="Arial" w:hAnsi="Arial" w:cs="Arial"/>
          <w:bCs/>
          <w:sz w:val="18"/>
          <w:szCs w:val="18"/>
        </w:rPr>
        <w:t>- Automóviles</w:t>
      </w:r>
    </w:p>
    <w:p w14:paraId="388B70FE" w14:textId="77777777" w:rsidR="00AD1D16" w:rsidRPr="00455598" w:rsidRDefault="00AD1D16" w:rsidP="00977BA8">
      <w:pPr>
        <w:tabs>
          <w:tab w:val="left" w:pos="0"/>
        </w:tabs>
        <w:jc w:val="both"/>
        <w:rPr>
          <w:rFonts w:ascii="Arial" w:hAnsi="Arial" w:cs="Arial"/>
          <w:sz w:val="18"/>
          <w:szCs w:val="18"/>
        </w:rPr>
      </w:pPr>
    </w:p>
    <w:p w14:paraId="587A8F66" w14:textId="4FAD25A3"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 xml:space="preserve">Para calcular el puntaje de </w:t>
      </w:r>
      <w:r w:rsidR="00F81704" w:rsidRPr="00455598">
        <w:rPr>
          <w:rFonts w:ascii="Arial" w:hAnsi="Arial" w:cs="Arial"/>
          <w:sz w:val="18"/>
          <w:szCs w:val="18"/>
        </w:rPr>
        <w:t>los deudores</w:t>
      </w:r>
      <w:r w:rsidRPr="00455598">
        <w:rPr>
          <w:rFonts w:ascii="Arial" w:hAnsi="Arial" w:cs="Arial"/>
          <w:sz w:val="18"/>
          <w:szCs w:val="18"/>
        </w:rPr>
        <w:t xml:space="preserve"> que pertenecen a este segmento, la entidad debe aplicar la siguiente fórmula:</w:t>
      </w:r>
    </w:p>
    <w:p w14:paraId="4089BE6C" w14:textId="77777777" w:rsidR="001D52C3" w:rsidRPr="00455598" w:rsidRDefault="001D52C3" w:rsidP="00402171">
      <w:pPr>
        <w:tabs>
          <w:tab w:val="left" w:pos="284"/>
        </w:tabs>
        <w:ind w:left="284"/>
        <w:jc w:val="both"/>
        <w:rPr>
          <w:rFonts w:ascii="Arial" w:hAnsi="Arial" w:cs="Arial"/>
          <w:sz w:val="18"/>
          <w:szCs w:val="18"/>
        </w:rPr>
      </w:pPr>
    </w:p>
    <w:p w14:paraId="70DC0EB3" w14:textId="77777777" w:rsidR="00AD1D16" w:rsidRPr="00455598" w:rsidRDefault="00AD1D16" w:rsidP="00402171">
      <w:pPr>
        <w:tabs>
          <w:tab w:val="left" w:pos="284"/>
        </w:tabs>
        <w:ind w:left="284"/>
        <w:jc w:val="both"/>
        <w:rPr>
          <w:rFonts w:ascii="Arial" w:hAnsi="Arial" w:cs="Arial"/>
          <w:sz w:val="18"/>
          <w:szCs w:val="18"/>
        </w:rPr>
      </w:pPr>
    </w:p>
    <w:p w14:paraId="452CD047" w14:textId="2E6265DA" w:rsidR="00AD1D16" w:rsidRPr="00455598" w:rsidRDefault="000661EA" w:rsidP="00402171">
      <w:pPr>
        <w:tabs>
          <w:tab w:val="left" w:pos="284"/>
        </w:tabs>
        <w:ind w:left="284"/>
        <w:jc w:val="both"/>
        <w:rPr>
          <w:rFonts w:ascii="Arial" w:hAnsi="Arial" w:cs="Arial"/>
          <w:sz w:val="18"/>
          <w:szCs w:val="18"/>
        </w:rPr>
      </w:pPr>
      <w:r w:rsidRPr="00455598">
        <w:rPr>
          <w:rFonts w:ascii="Arial" w:hAnsi="Arial" w:cs="Arial"/>
          <w:noProof/>
          <w:position w:val="-30"/>
          <w:sz w:val="18"/>
          <w:szCs w:val="18"/>
        </w:rPr>
        <w:object w:dxaOrig="10240" w:dyaOrig="720" w14:anchorId="76790BCB">
          <v:shape id="_x0000_i1046" type="#_x0000_t75" alt="" style="width:6in;height:30.15pt;mso-width-percent:0;mso-height-percent:0;mso-width-percent:0;mso-height-percent:0" o:ole="">
            <v:imagedata r:id="rId52" o:title=""/>
          </v:shape>
          <o:OLEObject Type="Embed" ProgID="Equation.3" ShapeID="_x0000_i1046" DrawAspect="Content" ObjectID="_1693808163" r:id="rId53"/>
        </w:object>
      </w:r>
    </w:p>
    <w:p w14:paraId="73DEA9B2" w14:textId="77777777"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Donde:</w:t>
      </w:r>
    </w:p>
    <w:p w14:paraId="40210FC5" w14:textId="77777777" w:rsidR="00AD1D16" w:rsidRPr="00455598" w:rsidRDefault="00AD1D16" w:rsidP="00402171">
      <w:pPr>
        <w:tabs>
          <w:tab w:val="left" w:pos="284"/>
        </w:tabs>
        <w:ind w:left="284"/>
        <w:jc w:val="both"/>
        <w:rPr>
          <w:rFonts w:ascii="Arial" w:hAnsi="Arial" w:cs="Arial"/>
          <w:sz w:val="18"/>
          <w:szCs w:val="18"/>
        </w:rPr>
      </w:pPr>
    </w:p>
    <w:p w14:paraId="4F66C704" w14:textId="77777777"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AM</w:t>
      </w:r>
      <w:r w:rsidRPr="00455598">
        <w:rPr>
          <w:rFonts w:ascii="Arial" w:hAnsi="Arial" w:cs="Arial"/>
          <w:sz w:val="12"/>
          <w:szCs w:val="12"/>
        </w:rPr>
        <w:t>B</w:t>
      </w:r>
      <w:r w:rsidRPr="00455598">
        <w:rPr>
          <w:rFonts w:ascii="Arial" w:hAnsi="Arial" w:cs="Arial"/>
          <w:sz w:val="18"/>
          <w:szCs w:val="18"/>
        </w:rPr>
        <w:t xml:space="preserve"> (Altura de mora actual entre 31-60 días): Toma valor 1 si altura de mora del cliente al momento de la calificación para este tipo de crédito en la </w:t>
      </w:r>
      <w:r w:rsidR="008C7239" w:rsidRPr="00455598">
        <w:rPr>
          <w:rFonts w:ascii="Arial" w:hAnsi="Arial" w:cs="Arial"/>
          <w:sz w:val="18"/>
          <w:szCs w:val="18"/>
        </w:rPr>
        <w:t>entidad es</w:t>
      </w:r>
      <w:r w:rsidRPr="00455598">
        <w:rPr>
          <w:rFonts w:ascii="Arial" w:hAnsi="Arial" w:cs="Arial"/>
          <w:sz w:val="18"/>
          <w:szCs w:val="18"/>
        </w:rPr>
        <w:t xml:space="preserve"> mayor o igual a 31 días e inferior o igual a 60 </w:t>
      </w:r>
      <w:r w:rsidR="008C7239" w:rsidRPr="00455598">
        <w:rPr>
          <w:rFonts w:ascii="Arial" w:hAnsi="Arial" w:cs="Arial"/>
          <w:sz w:val="18"/>
          <w:szCs w:val="18"/>
        </w:rPr>
        <w:t>días y</w:t>
      </w:r>
      <w:r w:rsidRPr="00455598">
        <w:rPr>
          <w:rFonts w:ascii="Arial" w:hAnsi="Arial" w:cs="Arial"/>
          <w:sz w:val="18"/>
          <w:szCs w:val="18"/>
        </w:rPr>
        <w:t xml:space="preserve"> cero si no.</w:t>
      </w:r>
    </w:p>
    <w:p w14:paraId="34EDC51D" w14:textId="77777777" w:rsidR="00AD1D16" w:rsidRPr="00455598" w:rsidRDefault="00AD1D16" w:rsidP="00402171">
      <w:pPr>
        <w:tabs>
          <w:tab w:val="left" w:pos="284"/>
        </w:tabs>
        <w:ind w:left="284"/>
        <w:jc w:val="both"/>
        <w:rPr>
          <w:rFonts w:ascii="Arial" w:hAnsi="Arial" w:cs="Arial"/>
          <w:sz w:val="18"/>
          <w:szCs w:val="18"/>
        </w:rPr>
      </w:pPr>
    </w:p>
    <w:p w14:paraId="20AFA927" w14:textId="77777777"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AM</w:t>
      </w:r>
      <w:r w:rsidRPr="00455598">
        <w:rPr>
          <w:rFonts w:ascii="Arial" w:hAnsi="Arial" w:cs="Arial"/>
          <w:sz w:val="12"/>
          <w:szCs w:val="12"/>
        </w:rPr>
        <w:t xml:space="preserve">C </w:t>
      </w:r>
      <w:r w:rsidRPr="00455598">
        <w:rPr>
          <w:rFonts w:ascii="Arial" w:hAnsi="Arial" w:cs="Arial"/>
          <w:sz w:val="18"/>
          <w:szCs w:val="18"/>
        </w:rPr>
        <w:t xml:space="preserve">(Altura de mora actual entre 61-90 días): Toma valor 1 si altura de mora actual del cliente al momento de la calificación para este tipo de crédito en la </w:t>
      </w:r>
      <w:r w:rsidR="008C7239" w:rsidRPr="00455598">
        <w:rPr>
          <w:rFonts w:ascii="Arial" w:hAnsi="Arial" w:cs="Arial"/>
          <w:sz w:val="18"/>
          <w:szCs w:val="18"/>
        </w:rPr>
        <w:t>entidad es</w:t>
      </w:r>
      <w:r w:rsidRPr="00455598">
        <w:rPr>
          <w:rFonts w:ascii="Arial" w:hAnsi="Arial" w:cs="Arial"/>
          <w:sz w:val="18"/>
          <w:szCs w:val="18"/>
        </w:rPr>
        <w:t xml:space="preserve"> mayor o igual a 61 días e inferior o igual a 90 </w:t>
      </w:r>
      <w:r w:rsidR="008C7239" w:rsidRPr="00455598">
        <w:rPr>
          <w:rFonts w:ascii="Arial" w:hAnsi="Arial" w:cs="Arial"/>
          <w:sz w:val="18"/>
          <w:szCs w:val="18"/>
        </w:rPr>
        <w:t>días y</w:t>
      </w:r>
      <w:r w:rsidRPr="00455598">
        <w:rPr>
          <w:rFonts w:ascii="Arial" w:hAnsi="Arial" w:cs="Arial"/>
          <w:sz w:val="18"/>
          <w:szCs w:val="18"/>
        </w:rPr>
        <w:t xml:space="preserve"> cero si no.</w:t>
      </w:r>
    </w:p>
    <w:p w14:paraId="0DF8F8D0" w14:textId="77777777" w:rsidR="00AD1D16" w:rsidRPr="00455598" w:rsidRDefault="00AD1D16" w:rsidP="00402171">
      <w:pPr>
        <w:tabs>
          <w:tab w:val="left" w:pos="284"/>
        </w:tabs>
        <w:ind w:left="284"/>
        <w:jc w:val="both"/>
        <w:rPr>
          <w:rFonts w:ascii="Arial" w:hAnsi="Arial" w:cs="Arial"/>
          <w:sz w:val="18"/>
          <w:szCs w:val="18"/>
        </w:rPr>
      </w:pPr>
    </w:p>
    <w:p w14:paraId="236E0D85" w14:textId="77777777"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MM</w:t>
      </w:r>
      <w:r w:rsidRPr="00455598">
        <w:rPr>
          <w:rFonts w:ascii="Arial" w:hAnsi="Arial" w:cs="Arial"/>
          <w:sz w:val="12"/>
          <w:szCs w:val="12"/>
        </w:rPr>
        <w:t>B</w:t>
      </w:r>
      <w:r w:rsidRPr="00455598">
        <w:rPr>
          <w:rFonts w:ascii="Arial" w:hAnsi="Arial" w:cs="Arial"/>
          <w:sz w:val="18"/>
          <w:szCs w:val="18"/>
        </w:rPr>
        <w:t xml:space="preserve"> (Máxima Altura de Mora entre 31-60 días): Toma valor 1 si la máxima altura de mora del cliente en los últimos 3 </w:t>
      </w:r>
      <w:r w:rsidR="008C7239" w:rsidRPr="00455598">
        <w:rPr>
          <w:rFonts w:ascii="Arial" w:hAnsi="Arial" w:cs="Arial"/>
          <w:sz w:val="18"/>
          <w:szCs w:val="18"/>
        </w:rPr>
        <w:t>años en</w:t>
      </w:r>
      <w:r w:rsidRPr="00455598">
        <w:rPr>
          <w:rFonts w:ascii="Arial" w:hAnsi="Arial" w:cs="Arial"/>
          <w:sz w:val="18"/>
          <w:szCs w:val="18"/>
        </w:rPr>
        <w:t xml:space="preserve"> la entidad y para este tipo de crédito es mayor o igual a 31 días y menor o igual a 60 días y cero si no.</w:t>
      </w:r>
    </w:p>
    <w:p w14:paraId="50096582" w14:textId="77777777" w:rsidR="00AD1D16" w:rsidRPr="00455598" w:rsidRDefault="00AD1D16" w:rsidP="00402171">
      <w:pPr>
        <w:tabs>
          <w:tab w:val="left" w:pos="284"/>
        </w:tabs>
        <w:ind w:left="284"/>
        <w:jc w:val="both"/>
        <w:rPr>
          <w:rFonts w:ascii="Arial" w:hAnsi="Arial" w:cs="Arial"/>
          <w:sz w:val="18"/>
          <w:szCs w:val="18"/>
        </w:rPr>
      </w:pPr>
    </w:p>
    <w:p w14:paraId="1387FCED" w14:textId="77777777"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MM</w:t>
      </w:r>
      <w:r w:rsidRPr="00455598">
        <w:rPr>
          <w:rFonts w:ascii="Arial" w:hAnsi="Arial" w:cs="Arial"/>
          <w:sz w:val="12"/>
          <w:szCs w:val="12"/>
        </w:rPr>
        <w:t>C</w:t>
      </w:r>
      <w:r w:rsidRPr="00455598">
        <w:rPr>
          <w:rFonts w:ascii="Arial" w:hAnsi="Arial" w:cs="Arial"/>
          <w:sz w:val="18"/>
          <w:szCs w:val="18"/>
        </w:rPr>
        <w:t xml:space="preserve"> (Máxima Altura de Mora entre 61-90 días): Toma valor 1 si la máxima altura de mora del cliente en los últimos 3 años en la entidad y para este tipo de crédito es </w:t>
      </w:r>
      <w:r w:rsidR="008C7239" w:rsidRPr="00455598">
        <w:rPr>
          <w:rFonts w:ascii="Arial" w:hAnsi="Arial" w:cs="Arial"/>
          <w:sz w:val="18"/>
          <w:szCs w:val="18"/>
        </w:rPr>
        <w:t>mayor o</w:t>
      </w:r>
      <w:r w:rsidRPr="00455598">
        <w:rPr>
          <w:rFonts w:ascii="Arial" w:hAnsi="Arial" w:cs="Arial"/>
          <w:sz w:val="18"/>
          <w:szCs w:val="18"/>
        </w:rPr>
        <w:t xml:space="preserve"> igual a 61 días y menor o igual a 90 días y cero si no.</w:t>
      </w:r>
    </w:p>
    <w:p w14:paraId="62FEDBA0" w14:textId="77777777" w:rsidR="00AD1D16" w:rsidRPr="00455598" w:rsidRDefault="00AD1D16" w:rsidP="00402171">
      <w:pPr>
        <w:tabs>
          <w:tab w:val="left" w:pos="284"/>
        </w:tabs>
        <w:ind w:left="284"/>
        <w:jc w:val="both"/>
        <w:rPr>
          <w:rFonts w:ascii="Arial" w:hAnsi="Arial" w:cs="Arial"/>
          <w:sz w:val="18"/>
          <w:szCs w:val="18"/>
        </w:rPr>
      </w:pPr>
    </w:p>
    <w:p w14:paraId="663C668F" w14:textId="77777777"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MM</w:t>
      </w:r>
      <w:r w:rsidRPr="00455598">
        <w:rPr>
          <w:rFonts w:ascii="Arial" w:hAnsi="Arial" w:cs="Arial"/>
          <w:sz w:val="12"/>
          <w:szCs w:val="12"/>
        </w:rPr>
        <w:t xml:space="preserve">D </w:t>
      </w:r>
      <w:r w:rsidRPr="00455598">
        <w:rPr>
          <w:rFonts w:ascii="Arial" w:hAnsi="Arial" w:cs="Arial"/>
          <w:sz w:val="18"/>
          <w:szCs w:val="18"/>
        </w:rPr>
        <w:t>(Máxima Altura de Mora mayor a 90 días): Toma valor 1 si la máxima altura de mora del cliente en los últimos 3 años en la entidad en este tipo de crédito es mayor a 90 días y cero si no.</w:t>
      </w:r>
    </w:p>
    <w:p w14:paraId="36376932" w14:textId="77777777" w:rsidR="00AD1D16" w:rsidRPr="00455598" w:rsidRDefault="00AD1D16" w:rsidP="00402171">
      <w:pPr>
        <w:tabs>
          <w:tab w:val="left" w:pos="284"/>
        </w:tabs>
        <w:ind w:left="284"/>
        <w:jc w:val="both"/>
        <w:rPr>
          <w:rFonts w:ascii="Arial" w:hAnsi="Arial" w:cs="Arial"/>
          <w:sz w:val="18"/>
          <w:szCs w:val="18"/>
        </w:rPr>
      </w:pPr>
    </w:p>
    <w:p w14:paraId="06CB7690" w14:textId="77777777"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CR</w:t>
      </w:r>
      <w:r w:rsidRPr="00455598">
        <w:rPr>
          <w:rFonts w:ascii="Arial" w:hAnsi="Arial" w:cs="Arial"/>
          <w:sz w:val="12"/>
          <w:szCs w:val="12"/>
        </w:rPr>
        <w:t>B</w:t>
      </w:r>
      <w:r w:rsidRPr="00455598">
        <w:rPr>
          <w:rFonts w:ascii="Arial" w:hAnsi="Arial" w:cs="Arial"/>
          <w:sz w:val="18"/>
          <w:szCs w:val="18"/>
        </w:rPr>
        <w:t xml:space="preserve"> (Créditos Activos): Toma el valor 1 si el cliente al momento de la calificación tiene activos con la entidad otros créditos de consumo diferentes al del segmento y cero en caso contrario.</w:t>
      </w:r>
    </w:p>
    <w:p w14:paraId="46902C28" w14:textId="77777777" w:rsidR="00AD1D16" w:rsidRPr="00455598" w:rsidRDefault="00AD1D16" w:rsidP="00402171">
      <w:pPr>
        <w:tabs>
          <w:tab w:val="left" w:pos="284"/>
        </w:tabs>
        <w:ind w:left="284"/>
        <w:jc w:val="both"/>
        <w:rPr>
          <w:rFonts w:ascii="Arial" w:hAnsi="Arial" w:cs="Arial"/>
          <w:sz w:val="18"/>
          <w:szCs w:val="18"/>
        </w:rPr>
      </w:pPr>
    </w:p>
    <w:p w14:paraId="23FADD10" w14:textId="30F2731A"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 xml:space="preserve">GI (Garantía Idónea): Toma valor 1 si el cliente no tiene asociada a su crédito una garantía idónea de acuerdo con la definición del </w:t>
      </w:r>
      <w:r w:rsidR="007109DB" w:rsidRPr="00455598">
        <w:rPr>
          <w:rFonts w:ascii="Arial" w:hAnsi="Arial" w:cs="Arial"/>
          <w:sz w:val="18"/>
          <w:szCs w:val="18"/>
        </w:rPr>
        <w:t>sub</w:t>
      </w:r>
      <w:r w:rsidRPr="00455598">
        <w:rPr>
          <w:rFonts w:ascii="Arial" w:hAnsi="Arial" w:cs="Arial"/>
          <w:sz w:val="18"/>
          <w:szCs w:val="18"/>
        </w:rPr>
        <w:t xml:space="preserve">numeral </w:t>
      </w:r>
      <w:r w:rsidR="00DB31BA" w:rsidRPr="00455598">
        <w:rPr>
          <w:rFonts w:ascii="Arial" w:hAnsi="Arial" w:cs="Arial"/>
          <w:sz w:val="18"/>
          <w:szCs w:val="18"/>
        </w:rPr>
        <w:t xml:space="preserve">2.3.2.1.4. </w:t>
      </w:r>
      <w:r w:rsidR="000C44EF" w:rsidRPr="00455598">
        <w:rPr>
          <w:rFonts w:ascii="Arial" w:hAnsi="Arial" w:cs="Arial"/>
          <w:sz w:val="18"/>
          <w:szCs w:val="18"/>
        </w:rPr>
        <w:t xml:space="preserve">de la Parte II del presente Capítulo </w:t>
      </w:r>
      <w:r w:rsidRPr="00455598">
        <w:rPr>
          <w:rFonts w:ascii="Arial" w:hAnsi="Arial" w:cs="Arial"/>
          <w:sz w:val="18"/>
          <w:szCs w:val="18"/>
        </w:rPr>
        <w:t>y cero en caso contrario.</w:t>
      </w:r>
    </w:p>
    <w:p w14:paraId="69FF832E" w14:textId="77777777" w:rsidR="00AD1D16" w:rsidRPr="00455598" w:rsidRDefault="00AD1D16" w:rsidP="00402171">
      <w:pPr>
        <w:tabs>
          <w:tab w:val="left" w:pos="284"/>
        </w:tabs>
        <w:ind w:left="284"/>
        <w:jc w:val="both"/>
        <w:rPr>
          <w:rFonts w:ascii="Arial" w:hAnsi="Arial" w:cs="Arial"/>
          <w:sz w:val="18"/>
          <w:szCs w:val="18"/>
        </w:rPr>
      </w:pPr>
    </w:p>
    <w:p w14:paraId="0A5869C9" w14:textId="40BFA6E3"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 xml:space="preserve">CA (comportamiento anual): Para la construcción de esta variable </w:t>
      </w:r>
      <w:r w:rsidR="00593342" w:rsidRPr="00455598">
        <w:rPr>
          <w:rFonts w:ascii="Arial" w:hAnsi="Arial" w:cs="Arial"/>
          <w:sz w:val="18"/>
          <w:szCs w:val="18"/>
        </w:rPr>
        <w:t>la entidad</w:t>
      </w:r>
      <w:r w:rsidRPr="00455598">
        <w:rPr>
          <w:rFonts w:ascii="Arial" w:hAnsi="Arial" w:cs="Arial"/>
          <w:sz w:val="18"/>
          <w:szCs w:val="18"/>
        </w:rPr>
        <w:t xml:space="preserve"> debe considerar las alturas de mora alcanzadas por el cliente dentro del segmento correspondiente en los tres últimos cortes anteriores al </w:t>
      </w:r>
      <w:r w:rsidRPr="00455598">
        <w:rPr>
          <w:rFonts w:ascii="Arial" w:hAnsi="Arial" w:cs="Arial"/>
          <w:sz w:val="18"/>
          <w:szCs w:val="18"/>
        </w:rPr>
        <w:lastRenderedPageBreak/>
        <w:t xml:space="preserve">momento de la calificación. Por corte </w:t>
      </w:r>
      <w:r w:rsidR="00F07F02" w:rsidRPr="00455598">
        <w:rPr>
          <w:rFonts w:ascii="Arial" w:hAnsi="Arial" w:cs="Arial"/>
          <w:sz w:val="18"/>
          <w:szCs w:val="18"/>
        </w:rPr>
        <w:t>trimestral</w:t>
      </w:r>
      <w:r w:rsidRPr="00455598">
        <w:rPr>
          <w:rFonts w:ascii="Arial" w:hAnsi="Arial" w:cs="Arial"/>
          <w:sz w:val="18"/>
          <w:szCs w:val="18"/>
        </w:rPr>
        <w:t xml:space="preserve"> se entiende</w:t>
      </w:r>
      <w:r w:rsidR="00F07F02" w:rsidRPr="00455598">
        <w:rPr>
          <w:rFonts w:ascii="Arial" w:hAnsi="Arial" w:cs="Arial"/>
          <w:sz w:val="18"/>
          <w:szCs w:val="18"/>
        </w:rPr>
        <w:t>n</w:t>
      </w:r>
      <w:r w:rsidRPr="00455598">
        <w:rPr>
          <w:rFonts w:ascii="Arial" w:hAnsi="Arial" w:cs="Arial"/>
          <w:sz w:val="18"/>
          <w:szCs w:val="18"/>
        </w:rPr>
        <w:t xml:space="preserve"> los meses de marzo, junio, septiembre y diciembre. Por ejemplo: </w:t>
      </w:r>
      <w:r w:rsidR="00E3375C" w:rsidRPr="00455598">
        <w:rPr>
          <w:rFonts w:ascii="Arial" w:hAnsi="Arial" w:cs="Arial"/>
          <w:sz w:val="18"/>
          <w:szCs w:val="18"/>
        </w:rPr>
        <w:t>(</w:t>
      </w:r>
      <w:r w:rsidRPr="00455598">
        <w:rPr>
          <w:rFonts w:ascii="Arial" w:hAnsi="Arial" w:cs="Arial"/>
          <w:sz w:val="18"/>
          <w:szCs w:val="18"/>
        </w:rPr>
        <w:t>i) si el cliente se califica en marzo del presente año, se deben considerar las alturas de mora del año inmediatamente anterior correspondientes a los meses de diciembre, septiembre y junio</w:t>
      </w:r>
      <w:r w:rsidR="00E3375C" w:rsidRPr="00455598">
        <w:rPr>
          <w:rFonts w:ascii="Arial" w:hAnsi="Arial" w:cs="Arial"/>
          <w:sz w:val="18"/>
          <w:szCs w:val="18"/>
        </w:rPr>
        <w:t>;</w:t>
      </w:r>
      <w:r w:rsidRPr="00455598">
        <w:rPr>
          <w:rFonts w:ascii="Arial" w:hAnsi="Arial" w:cs="Arial"/>
          <w:sz w:val="18"/>
          <w:szCs w:val="18"/>
        </w:rPr>
        <w:t xml:space="preserve"> </w:t>
      </w:r>
      <w:r w:rsidR="00E3375C" w:rsidRPr="00455598">
        <w:rPr>
          <w:rFonts w:ascii="Arial" w:hAnsi="Arial" w:cs="Arial"/>
          <w:sz w:val="18"/>
          <w:szCs w:val="18"/>
        </w:rPr>
        <w:t>(</w:t>
      </w:r>
      <w:proofErr w:type="spellStart"/>
      <w:r w:rsidRPr="00455598">
        <w:rPr>
          <w:rFonts w:ascii="Arial" w:hAnsi="Arial" w:cs="Arial"/>
          <w:sz w:val="18"/>
          <w:szCs w:val="18"/>
        </w:rPr>
        <w:t>ii</w:t>
      </w:r>
      <w:proofErr w:type="spellEnd"/>
      <w:r w:rsidRPr="00455598">
        <w:rPr>
          <w:rFonts w:ascii="Arial" w:hAnsi="Arial" w:cs="Arial"/>
          <w:sz w:val="18"/>
          <w:szCs w:val="18"/>
        </w:rPr>
        <w:t xml:space="preserve">) </w:t>
      </w:r>
      <w:r w:rsidR="00E3375C" w:rsidRPr="00455598">
        <w:rPr>
          <w:rFonts w:ascii="Arial" w:hAnsi="Arial" w:cs="Arial"/>
          <w:sz w:val="18"/>
          <w:szCs w:val="18"/>
        </w:rPr>
        <w:t>s</w:t>
      </w:r>
      <w:r w:rsidRPr="00455598">
        <w:rPr>
          <w:rFonts w:ascii="Arial" w:hAnsi="Arial" w:cs="Arial"/>
          <w:sz w:val="18"/>
          <w:szCs w:val="18"/>
        </w:rPr>
        <w:t>i el cliente se califica en abril del presente año se deben considerar las alturas de mora correspondientes a los meses de marzo del presente año, y diciembre y septiembre del año anterior</w:t>
      </w:r>
      <w:r w:rsidR="00E3375C" w:rsidRPr="00455598">
        <w:rPr>
          <w:rFonts w:ascii="Arial" w:hAnsi="Arial" w:cs="Arial"/>
          <w:sz w:val="18"/>
          <w:szCs w:val="18"/>
        </w:rPr>
        <w:t>;</w:t>
      </w:r>
      <w:r w:rsidRPr="00455598">
        <w:rPr>
          <w:rFonts w:ascii="Arial" w:hAnsi="Arial" w:cs="Arial"/>
          <w:sz w:val="18"/>
          <w:szCs w:val="18"/>
        </w:rPr>
        <w:t xml:space="preserve"> </w:t>
      </w:r>
      <w:r w:rsidR="00E3375C" w:rsidRPr="00455598">
        <w:rPr>
          <w:rFonts w:ascii="Arial" w:hAnsi="Arial" w:cs="Arial"/>
          <w:sz w:val="18"/>
          <w:szCs w:val="18"/>
        </w:rPr>
        <w:t>(</w:t>
      </w:r>
      <w:proofErr w:type="spellStart"/>
      <w:r w:rsidRPr="00455598">
        <w:rPr>
          <w:rFonts w:ascii="Arial" w:hAnsi="Arial" w:cs="Arial"/>
          <w:sz w:val="18"/>
          <w:szCs w:val="18"/>
        </w:rPr>
        <w:t>iii</w:t>
      </w:r>
      <w:proofErr w:type="spellEnd"/>
      <w:r w:rsidRPr="00455598">
        <w:rPr>
          <w:rFonts w:ascii="Arial" w:hAnsi="Arial" w:cs="Arial"/>
          <w:sz w:val="18"/>
          <w:szCs w:val="18"/>
        </w:rPr>
        <w:t xml:space="preserve">) </w:t>
      </w:r>
      <w:r w:rsidR="00E3375C" w:rsidRPr="00455598">
        <w:rPr>
          <w:rFonts w:ascii="Arial" w:hAnsi="Arial" w:cs="Arial"/>
          <w:sz w:val="18"/>
          <w:szCs w:val="18"/>
        </w:rPr>
        <w:t>s</w:t>
      </w:r>
      <w:r w:rsidRPr="00455598">
        <w:rPr>
          <w:rFonts w:ascii="Arial" w:hAnsi="Arial" w:cs="Arial"/>
          <w:sz w:val="18"/>
          <w:szCs w:val="18"/>
        </w:rPr>
        <w:t>i el cliente se califica en mayo del presente año se deben considerar las alturas de mora correspondientes a los meses de marzo del presente año, y diciembre y septiembre del año anterior.</w:t>
      </w:r>
    </w:p>
    <w:p w14:paraId="7CDEF0F9" w14:textId="77777777" w:rsidR="00AD1D16" w:rsidRPr="00455598" w:rsidRDefault="00AD1D16" w:rsidP="00402171">
      <w:pPr>
        <w:tabs>
          <w:tab w:val="left" w:pos="284"/>
        </w:tabs>
        <w:ind w:left="284"/>
        <w:jc w:val="both"/>
        <w:rPr>
          <w:rFonts w:ascii="Arial" w:hAnsi="Arial" w:cs="Arial"/>
          <w:sz w:val="18"/>
          <w:szCs w:val="18"/>
        </w:rPr>
      </w:pPr>
    </w:p>
    <w:p w14:paraId="0FCF8010" w14:textId="7F5B17C3"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Para realizar el cálculo de la variable CA se debe asignar a cada altura de mora los valores mostrados en la siguiente tabla y una vez asignados se deben sumar.</w:t>
      </w:r>
    </w:p>
    <w:p w14:paraId="64AB8E92" w14:textId="77777777" w:rsidR="001D52C3" w:rsidRPr="00455598" w:rsidRDefault="001D52C3" w:rsidP="00402171">
      <w:pPr>
        <w:tabs>
          <w:tab w:val="left" w:pos="284"/>
        </w:tabs>
        <w:ind w:left="284"/>
        <w:jc w:val="both"/>
        <w:rPr>
          <w:rFonts w:ascii="Arial" w:hAnsi="Arial" w:cs="Arial"/>
          <w:sz w:val="18"/>
          <w:szCs w:val="18"/>
        </w:rPr>
      </w:pPr>
    </w:p>
    <w:p w14:paraId="2670A62E" w14:textId="46299847" w:rsidR="00AD1D16" w:rsidRPr="00455598" w:rsidRDefault="00AD1D16" w:rsidP="00402171">
      <w:pPr>
        <w:tabs>
          <w:tab w:val="left" w:pos="284"/>
        </w:tabs>
        <w:ind w:left="284"/>
        <w:jc w:val="both"/>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2"/>
        <w:gridCol w:w="951"/>
      </w:tblGrid>
      <w:tr w:rsidR="00FA182D" w:rsidRPr="00455598" w14:paraId="72F04B8F" w14:textId="77777777" w:rsidTr="00527BB8">
        <w:trPr>
          <w:jc w:val="center"/>
        </w:trPr>
        <w:tc>
          <w:tcPr>
            <w:tcW w:w="0" w:type="auto"/>
            <w:shd w:val="clear" w:color="auto" w:fill="F2F2F2" w:themeFill="background1" w:themeFillShade="F2"/>
            <w:vAlign w:val="center"/>
          </w:tcPr>
          <w:p w14:paraId="2F973A0F" w14:textId="77777777" w:rsidR="00FA182D" w:rsidRPr="00455598" w:rsidRDefault="00FA182D" w:rsidP="00402171">
            <w:pPr>
              <w:tabs>
                <w:tab w:val="left" w:pos="284"/>
              </w:tabs>
              <w:ind w:left="284"/>
              <w:jc w:val="both"/>
              <w:rPr>
                <w:rFonts w:ascii="Arial" w:hAnsi="Arial" w:cs="Arial"/>
                <w:b/>
                <w:sz w:val="18"/>
                <w:szCs w:val="18"/>
              </w:rPr>
            </w:pPr>
            <w:r w:rsidRPr="00455598">
              <w:rPr>
                <w:rFonts w:ascii="Arial" w:hAnsi="Arial" w:cs="Arial"/>
                <w:b/>
                <w:sz w:val="18"/>
                <w:szCs w:val="18"/>
              </w:rPr>
              <w:t>Grupo de altura de mora</w:t>
            </w:r>
          </w:p>
        </w:tc>
        <w:tc>
          <w:tcPr>
            <w:tcW w:w="0" w:type="auto"/>
            <w:shd w:val="clear" w:color="auto" w:fill="F2F2F2" w:themeFill="background1" w:themeFillShade="F2"/>
            <w:vAlign w:val="center"/>
          </w:tcPr>
          <w:p w14:paraId="579B1137" w14:textId="77777777" w:rsidR="00FA182D" w:rsidRPr="00455598" w:rsidRDefault="00FA182D" w:rsidP="00402171">
            <w:pPr>
              <w:tabs>
                <w:tab w:val="left" w:pos="284"/>
              </w:tabs>
              <w:ind w:left="284"/>
              <w:jc w:val="both"/>
              <w:rPr>
                <w:rFonts w:ascii="Arial" w:hAnsi="Arial" w:cs="Arial"/>
                <w:b/>
                <w:sz w:val="18"/>
                <w:szCs w:val="18"/>
              </w:rPr>
            </w:pPr>
            <w:r w:rsidRPr="00455598">
              <w:rPr>
                <w:rFonts w:ascii="Arial" w:hAnsi="Arial" w:cs="Arial"/>
                <w:b/>
                <w:sz w:val="18"/>
                <w:szCs w:val="18"/>
              </w:rPr>
              <w:t>Valor</w:t>
            </w:r>
          </w:p>
        </w:tc>
      </w:tr>
      <w:tr w:rsidR="00FA182D" w:rsidRPr="00455598" w14:paraId="048CD5F4" w14:textId="77777777" w:rsidTr="00527BB8">
        <w:trPr>
          <w:jc w:val="center"/>
        </w:trPr>
        <w:tc>
          <w:tcPr>
            <w:tcW w:w="0" w:type="auto"/>
            <w:shd w:val="clear" w:color="auto" w:fill="auto"/>
            <w:vAlign w:val="center"/>
          </w:tcPr>
          <w:p w14:paraId="078FB253"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Mora &gt;=0 días y &lt;=30 días</w:t>
            </w:r>
          </w:p>
        </w:tc>
        <w:tc>
          <w:tcPr>
            <w:tcW w:w="0" w:type="auto"/>
            <w:shd w:val="clear" w:color="auto" w:fill="auto"/>
            <w:vAlign w:val="center"/>
          </w:tcPr>
          <w:p w14:paraId="2EB8D9EB"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10</w:t>
            </w:r>
          </w:p>
        </w:tc>
      </w:tr>
      <w:tr w:rsidR="00FA182D" w:rsidRPr="00455598" w14:paraId="7B99EEA7" w14:textId="77777777" w:rsidTr="00527BB8">
        <w:trPr>
          <w:jc w:val="center"/>
        </w:trPr>
        <w:tc>
          <w:tcPr>
            <w:tcW w:w="0" w:type="auto"/>
            <w:shd w:val="clear" w:color="auto" w:fill="auto"/>
            <w:vAlign w:val="center"/>
          </w:tcPr>
          <w:p w14:paraId="29F8B35B"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Mora &gt;=31 días y &lt;=60 días</w:t>
            </w:r>
          </w:p>
        </w:tc>
        <w:tc>
          <w:tcPr>
            <w:tcW w:w="0" w:type="auto"/>
            <w:shd w:val="clear" w:color="auto" w:fill="auto"/>
            <w:vAlign w:val="center"/>
          </w:tcPr>
          <w:p w14:paraId="45056900"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20</w:t>
            </w:r>
          </w:p>
        </w:tc>
      </w:tr>
      <w:tr w:rsidR="00FA182D" w:rsidRPr="00455598" w14:paraId="661E41BE" w14:textId="77777777" w:rsidTr="00527BB8">
        <w:trPr>
          <w:jc w:val="center"/>
        </w:trPr>
        <w:tc>
          <w:tcPr>
            <w:tcW w:w="0" w:type="auto"/>
            <w:shd w:val="clear" w:color="auto" w:fill="auto"/>
            <w:vAlign w:val="center"/>
          </w:tcPr>
          <w:p w14:paraId="5B656BB6"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Mora &gt;=61 días y &lt;=90 días</w:t>
            </w:r>
          </w:p>
        </w:tc>
        <w:tc>
          <w:tcPr>
            <w:tcW w:w="0" w:type="auto"/>
            <w:shd w:val="clear" w:color="auto" w:fill="auto"/>
            <w:vAlign w:val="center"/>
          </w:tcPr>
          <w:p w14:paraId="5CE20673"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30</w:t>
            </w:r>
          </w:p>
        </w:tc>
      </w:tr>
      <w:tr w:rsidR="00FA182D" w:rsidRPr="00455598" w14:paraId="4A5E289E" w14:textId="77777777" w:rsidTr="00527BB8">
        <w:trPr>
          <w:jc w:val="center"/>
        </w:trPr>
        <w:tc>
          <w:tcPr>
            <w:tcW w:w="0" w:type="auto"/>
            <w:shd w:val="clear" w:color="auto" w:fill="auto"/>
            <w:vAlign w:val="center"/>
          </w:tcPr>
          <w:p w14:paraId="31CCF94E"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Mora &gt;=91 días y &lt;=120 días</w:t>
            </w:r>
          </w:p>
        </w:tc>
        <w:tc>
          <w:tcPr>
            <w:tcW w:w="0" w:type="auto"/>
            <w:shd w:val="clear" w:color="auto" w:fill="auto"/>
            <w:vAlign w:val="center"/>
          </w:tcPr>
          <w:p w14:paraId="1F84F2AA"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40</w:t>
            </w:r>
          </w:p>
        </w:tc>
      </w:tr>
      <w:tr w:rsidR="00FA182D" w:rsidRPr="00455598" w14:paraId="3FC73ED0" w14:textId="77777777" w:rsidTr="00527BB8">
        <w:trPr>
          <w:jc w:val="center"/>
        </w:trPr>
        <w:tc>
          <w:tcPr>
            <w:tcW w:w="0" w:type="auto"/>
            <w:shd w:val="clear" w:color="auto" w:fill="auto"/>
            <w:vAlign w:val="center"/>
          </w:tcPr>
          <w:p w14:paraId="19490C78"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Mora días &gt;=121 días</w:t>
            </w:r>
          </w:p>
        </w:tc>
        <w:tc>
          <w:tcPr>
            <w:tcW w:w="0" w:type="auto"/>
            <w:shd w:val="clear" w:color="auto" w:fill="auto"/>
            <w:vAlign w:val="center"/>
          </w:tcPr>
          <w:p w14:paraId="22700D9F" w14:textId="77777777" w:rsidR="00FA182D" w:rsidRPr="00455598" w:rsidRDefault="00FA182D" w:rsidP="00402171">
            <w:pPr>
              <w:tabs>
                <w:tab w:val="left" w:pos="284"/>
              </w:tabs>
              <w:ind w:left="284"/>
              <w:jc w:val="both"/>
              <w:rPr>
                <w:rFonts w:ascii="Arial" w:hAnsi="Arial" w:cs="Arial"/>
                <w:sz w:val="18"/>
                <w:szCs w:val="18"/>
              </w:rPr>
            </w:pPr>
            <w:r w:rsidRPr="00455598">
              <w:rPr>
                <w:rFonts w:ascii="Arial" w:hAnsi="Arial" w:cs="Arial"/>
                <w:sz w:val="18"/>
                <w:szCs w:val="18"/>
              </w:rPr>
              <w:t>50</w:t>
            </w:r>
          </w:p>
        </w:tc>
      </w:tr>
    </w:tbl>
    <w:p w14:paraId="44C3A898" w14:textId="77777777" w:rsidR="00FA182D" w:rsidRPr="00455598" w:rsidRDefault="00FA182D" w:rsidP="00402171">
      <w:pPr>
        <w:tabs>
          <w:tab w:val="left" w:pos="284"/>
        </w:tabs>
        <w:ind w:left="284"/>
        <w:jc w:val="both"/>
        <w:rPr>
          <w:rFonts w:ascii="Arial" w:hAnsi="Arial" w:cs="Arial"/>
          <w:sz w:val="18"/>
          <w:szCs w:val="18"/>
        </w:rPr>
      </w:pPr>
    </w:p>
    <w:p w14:paraId="45FE763C" w14:textId="77777777" w:rsidR="001D52C3" w:rsidRPr="00455598" w:rsidRDefault="001D52C3" w:rsidP="00402171">
      <w:pPr>
        <w:tabs>
          <w:tab w:val="left" w:pos="284"/>
        </w:tabs>
        <w:ind w:left="284"/>
        <w:jc w:val="both"/>
        <w:rPr>
          <w:rFonts w:ascii="Arial" w:hAnsi="Arial" w:cs="Arial"/>
          <w:sz w:val="18"/>
          <w:szCs w:val="18"/>
        </w:rPr>
      </w:pPr>
    </w:p>
    <w:p w14:paraId="3D6CE292" w14:textId="24896543"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Si el cliente cuenta con la información de mora para los 3 trimestres requeridos la variable toma los siguientes valores:</w:t>
      </w:r>
    </w:p>
    <w:p w14:paraId="153CC7C5" w14:textId="77777777" w:rsidR="00AD1D16" w:rsidRPr="00455598" w:rsidRDefault="00AD1D16" w:rsidP="00402171">
      <w:pPr>
        <w:pStyle w:val="Prrafodelista"/>
        <w:tabs>
          <w:tab w:val="left" w:pos="284"/>
        </w:tabs>
        <w:ind w:left="284"/>
        <w:jc w:val="both"/>
        <w:rPr>
          <w:rFonts w:ascii="Arial" w:hAnsi="Arial" w:cs="Arial"/>
          <w:sz w:val="18"/>
          <w:szCs w:val="18"/>
        </w:rPr>
      </w:pPr>
    </w:p>
    <w:p w14:paraId="57C8840B" w14:textId="1706F37A" w:rsidR="00AD1D16" w:rsidRPr="00455598" w:rsidRDefault="00373A87" w:rsidP="00402171">
      <w:pPr>
        <w:tabs>
          <w:tab w:val="left" w:pos="567"/>
        </w:tabs>
        <w:ind w:left="567" w:hanging="283"/>
        <w:jc w:val="both"/>
        <w:rPr>
          <w:rFonts w:ascii="Arial" w:hAnsi="Arial" w:cs="Arial"/>
          <w:sz w:val="18"/>
          <w:szCs w:val="18"/>
        </w:rPr>
      </w:pPr>
      <w:r w:rsidRPr="00455598">
        <w:rPr>
          <w:rFonts w:ascii="Arial" w:hAnsi="Arial" w:cs="Arial"/>
          <w:sz w:val="18"/>
          <w:szCs w:val="18"/>
        </w:rPr>
        <w:t xml:space="preserve">i. </w:t>
      </w:r>
      <w:r w:rsidR="00402171" w:rsidRPr="00455598">
        <w:rPr>
          <w:rFonts w:ascii="Arial" w:hAnsi="Arial" w:cs="Arial"/>
          <w:sz w:val="18"/>
          <w:szCs w:val="18"/>
        </w:rPr>
        <w:t xml:space="preserve">  </w:t>
      </w:r>
      <w:r w:rsidR="00AD1D16" w:rsidRPr="00455598">
        <w:rPr>
          <w:rFonts w:ascii="Arial" w:hAnsi="Arial" w:cs="Arial"/>
          <w:sz w:val="18"/>
          <w:szCs w:val="18"/>
        </w:rPr>
        <w:t>CA</w:t>
      </w:r>
      <w:r w:rsidR="00AD1D16" w:rsidRPr="00455598">
        <w:rPr>
          <w:rFonts w:ascii="Arial" w:hAnsi="Arial" w:cs="Arial"/>
          <w:sz w:val="12"/>
          <w:szCs w:val="12"/>
        </w:rPr>
        <w:t>R</w:t>
      </w:r>
      <w:r w:rsidR="00AD1D16" w:rsidRPr="00455598">
        <w:rPr>
          <w:rFonts w:ascii="Arial" w:hAnsi="Arial" w:cs="Arial"/>
          <w:sz w:val="18"/>
          <w:szCs w:val="18"/>
        </w:rPr>
        <w:t xml:space="preserve"> (Comportamiento Anual Regular): Toma el valor 1 si la suma de los valores para los tres trimestres es igual a 50 o 60 y cero si no.</w:t>
      </w:r>
    </w:p>
    <w:p w14:paraId="507FDBB7" w14:textId="77777777" w:rsidR="000B7C7C" w:rsidRPr="00455598" w:rsidRDefault="000B7C7C" w:rsidP="00402171">
      <w:pPr>
        <w:tabs>
          <w:tab w:val="left" w:pos="567"/>
        </w:tabs>
        <w:ind w:left="567" w:hanging="283"/>
        <w:jc w:val="both"/>
        <w:rPr>
          <w:rFonts w:ascii="Arial" w:hAnsi="Arial" w:cs="Arial"/>
          <w:sz w:val="18"/>
          <w:szCs w:val="18"/>
        </w:rPr>
      </w:pPr>
    </w:p>
    <w:p w14:paraId="427E6BAB" w14:textId="1109039B" w:rsidR="00AD1D16" w:rsidRPr="00455598" w:rsidRDefault="00373A87" w:rsidP="00402171">
      <w:pPr>
        <w:tabs>
          <w:tab w:val="left" w:pos="567"/>
        </w:tabs>
        <w:ind w:left="567" w:hanging="283"/>
        <w:jc w:val="both"/>
        <w:rPr>
          <w:rFonts w:ascii="Arial" w:hAnsi="Arial" w:cs="Arial"/>
          <w:sz w:val="18"/>
          <w:szCs w:val="18"/>
        </w:rPr>
      </w:pPr>
      <w:proofErr w:type="spellStart"/>
      <w:r w:rsidRPr="00455598">
        <w:rPr>
          <w:rFonts w:ascii="Arial" w:hAnsi="Arial" w:cs="Arial"/>
          <w:sz w:val="18"/>
          <w:szCs w:val="18"/>
        </w:rPr>
        <w:t>ii</w:t>
      </w:r>
      <w:proofErr w:type="spellEnd"/>
      <w:r w:rsidRPr="00455598">
        <w:rPr>
          <w:rFonts w:ascii="Arial" w:hAnsi="Arial" w:cs="Arial"/>
          <w:sz w:val="18"/>
          <w:szCs w:val="18"/>
        </w:rPr>
        <w:t xml:space="preserve">. </w:t>
      </w:r>
      <w:r w:rsidR="00402171" w:rsidRPr="00455598">
        <w:rPr>
          <w:rFonts w:ascii="Arial" w:hAnsi="Arial" w:cs="Arial"/>
          <w:sz w:val="18"/>
          <w:szCs w:val="18"/>
        </w:rPr>
        <w:t xml:space="preserve">  </w:t>
      </w:r>
      <w:r w:rsidR="00AD1D16" w:rsidRPr="00455598">
        <w:rPr>
          <w:rFonts w:ascii="Arial" w:hAnsi="Arial" w:cs="Arial"/>
          <w:sz w:val="18"/>
          <w:szCs w:val="18"/>
        </w:rPr>
        <w:t>CA</w:t>
      </w:r>
      <w:r w:rsidR="00AD1D16" w:rsidRPr="00455598">
        <w:rPr>
          <w:rFonts w:ascii="Arial" w:hAnsi="Arial" w:cs="Arial"/>
          <w:sz w:val="12"/>
          <w:szCs w:val="12"/>
        </w:rPr>
        <w:t>M</w:t>
      </w:r>
      <w:r w:rsidR="00AD1D16" w:rsidRPr="00455598">
        <w:rPr>
          <w:rFonts w:ascii="Arial" w:hAnsi="Arial" w:cs="Arial"/>
          <w:sz w:val="18"/>
          <w:szCs w:val="18"/>
        </w:rPr>
        <w:t xml:space="preserve"> (Comportamiento Anual Malo): Toma el valor 1 si la suma de los valores para los tres trimestres es mayor a 60 y cero si no.</w:t>
      </w:r>
    </w:p>
    <w:p w14:paraId="06F55884" w14:textId="77777777" w:rsidR="00AD1D16" w:rsidRPr="00455598" w:rsidRDefault="00AD1D16" w:rsidP="00402171">
      <w:pPr>
        <w:pStyle w:val="Prrafodelista"/>
        <w:tabs>
          <w:tab w:val="left" w:pos="567"/>
        </w:tabs>
        <w:ind w:left="567" w:hanging="283"/>
        <w:jc w:val="both"/>
        <w:rPr>
          <w:rFonts w:ascii="Arial" w:hAnsi="Arial" w:cs="Arial"/>
          <w:sz w:val="18"/>
          <w:szCs w:val="18"/>
        </w:rPr>
      </w:pPr>
    </w:p>
    <w:p w14:paraId="0D5167D2" w14:textId="6F4449B4" w:rsidR="00AD1D16" w:rsidRPr="00455598" w:rsidRDefault="00AD1D16" w:rsidP="006D7928">
      <w:pPr>
        <w:tabs>
          <w:tab w:val="left" w:pos="284"/>
        </w:tabs>
        <w:ind w:left="284"/>
        <w:jc w:val="both"/>
        <w:rPr>
          <w:rFonts w:ascii="Arial" w:hAnsi="Arial" w:cs="Arial"/>
          <w:sz w:val="18"/>
          <w:szCs w:val="18"/>
        </w:rPr>
      </w:pPr>
      <w:r w:rsidRPr="00455598">
        <w:rPr>
          <w:rFonts w:ascii="Arial" w:hAnsi="Arial" w:cs="Arial"/>
          <w:sz w:val="18"/>
          <w:szCs w:val="18"/>
        </w:rPr>
        <w:t>Si el cliente cuenta con información de mora tan solo para dos de los trimestres requeridos la variable toma los siguientes valores:</w:t>
      </w:r>
    </w:p>
    <w:p w14:paraId="26FE1D77" w14:textId="77777777" w:rsidR="0082129E" w:rsidRPr="00455598" w:rsidRDefault="0082129E" w:rsidP="00402171">
      <w:pPr>
        <w:tabs>
          <w:tab w:val="left" w:pos="567"/>
        </w:tabs>
        <w:ind w:left="567" w:hanging="283"/>
        <w:jc w:val="both"/>
        <w:rPr>
          <w:rFonts w:ascii="Arial" w:hAnsi="Arial" w:cs="Arial"/>
          <w:sz w:val="18"/>
          <w:szCs w:val="18"/>
        </w:rPr>
      </w:pPr>
    </w:p>
    <w:p w14:paraId="6D704730" w14:textId="0F90A013" w:rsidR="00AD1D16" w:rsidRPr="00455598" w:rsidRDefault="00373A87" w:rsidP="00402171">
      <w:pPr>
        <w:tabs>
          <w:tab w:val="left" w:pos="567"/>
        </w:tabs>
        <w:ind w:left="567" w:hanging="283"/>
        <w:jc w:val="both"/>
        <w:rPr>
          <w:rFonts w:ascii="Arial" w:hAnsi="Arial" w:cs="Arial"/>
          <w:sz w:val="18"/>
          <w:szCs w:val="18"/>
        </w:rPr>
      </w:pPr>
      <w:r w:rsidRPr="00455598">
        <w:rPr>
          <w:rFonts w:ascii="Arial" w:hAnsi="Arial" w:cs="Arial"/>
          <w:sz w:val="18"/>
          <w:szCs w:val="18"/>
        </w:rPr>
        <w:t xml:space="preserve">i. </w:t>
      </w:r>
      <w:r w:rsidR="00402171" w:rsidRPr="00455598">
        <w:rPr>
          <w:rFonts w:ascii="Arial" w:hAnsi="Arial" w:cs="Arial"/>
          <w:sz w:val="18"/>
          <w:szCs w:val="18"/>
        </w:rPr>
        <w:t xml:space="preserve">  </w:t>
      </w:r>
      <w:r w:rsidR="00AD1D16" w:rsidRPr="00455598">
        <w:rPr>
          <w:rFonts w:ascii="Arial" w:hAnsi="Arial" w:cs="Arial"/>
          <w:sz w:val="18"/>
          <w:szCs w:val="18"/>
        </w:rPr>
        <w:t>CAR (Comportamiento Anual Regular): Toma el valor 1 si la suma de los valores para los dos trimestres es igual a 30 o 40 y cero si no.</w:t>
      </w:r>
    </w:p>
    <w:p w14:paraId="216E368D" w14:textId="77777777" w:rsidR="00CC0E2C" w:rsidRPr="00455598" w:rsidRDefault="00CC0E2C" w:rsidP="00402171">
      <w:pPr>
        <w:tabs>
          <w:tab w:val="left" w:pos="567"/>
        </w:tabs>
        <w:ind w:left="567" w:hanging="283"/>
        <w:jc w:val="both"/>
        <w:rPr>
          <w:rFonts w:ascii="Arial" w:hAnsi="Arial" w:cs="Arial"/>
          <w:sz w:val="18"/>
          <w:szCs w:val="18"/>
        </w:rPr>
      </w:pPr>
    </w:p>
    <w:p w14:paraId="0767DD53" w14:textId="210B0E0B" w:rsidR="00AD1D16" w:rsidRPr="00455598" w:rsidRDefault="00373A87" w:rsidP="00402171">
      <w:pPr>
        <w:tabs>
          <w:tab w:val="left" w:pos="567"/>
        </w:tabs>
        <w:ind w:left="567" w:hanging="283"/>
        <w:jc w:val="both"/>
        <w:rPr>
          <w:rFonts w:ascii="Arial" w:hAnsi="Arial" w:cs="Arial"/>
          <w:sz w:val="18"/>
          <w:szCs w:val="18"/>
        </w:rPr>
      </w:pPr>
      <w:proofErr w:type="spellStart"/>
      <w:r w:rsidRPr="00455598">
        <w:rPr>
          <w:rFonts w:ascii="Arial" w:hAnsi="Arial" w:cs="Arial"/>
          <w:sz w:val="18"/>
          <w:szCs w:val="18"/>
        </w:rPr>
        <w:t>ii</w:t>
      </w:r>
      <w:proofErr w:type="spellEnd"/>
      <w:r w:rsidRPr="00455598">
        <w:rPr>
          <w:rFonts w:ascii="Arial" w:hAnsi="Arial" w:cs="Arial"/>
          <w:sz w:val="18"/>
          <w:szCs w:val="18"/>
        </w:rPr>
        <w:t xml:space="preserve">. </w:t>
      </w:r>
      <w:r w:rsidR="006D7928" w:rsidRPr="00455598">
        <w:rPr>
          <w:rFonts w:ascii="Arial" w:hAnsi="Arial" w:cs="Arial"/>
          <w:sz w:val="18"/>
          <w:szCs w:val="18"/>
        </w:rPr>
        <w:t xml:space="preserve">  </w:t>
      </w:r>
      <w:r w:rsidR="00AD1D16" w:rsidRPr="00455598">
        <w:rPr>
          <w:rFonts w:ascii="Arial" w:hAnsi="Arial" w:cs="Arial"/>
          <w:sz w:val="18"/>
          <w:szCs w:val="18"/>
        </w:rPr>
        <w:t>CAM (Comportamiento Anual Malo): Toma el valor 1 si la suma de los valores para los dos trimestres es mayor a 40 y cero si no.</w:t>
      </w:r>
    </w:p>
    <w:p w14:paraId="7AF9A84D" w14:textId="77777777" w:rsidR="00CC0E2C" w:rsidRPr="00455598" w:rsidRDefault="00CC0E2C" w:rsidP="00402171">
      <w:pPr>
        <w:tabs>
          <w:tab w:val="left" w:pos="284"/>
        </w:tabs>
        <w:ind w:left="284"/>
        <w:jc w:val="both"/>
        <w:rPr>
          <w:rFonts w:ascii="Arial" w:hAnsi="Arial" w:cs="Arial"/>
          <w:sz w:val="18"/>
          <w:szCs w:val="18"/>
        </w:rPr>
      </w:pPr>
    </w:p>
    <w:p w14:paraId="0F64F737" w14:textId="77777777" w:rsidR="00AD1D16" w:rsidRPr="00455598" w:rsidRDefault="00AD1D16" w:rsidP="00402171">
      <w:pPr>
        <w:tabs>
          <w:tab w:val="left" w:pos="284"/>
        </w:tabs>
        <w:ind w:left="284"/>
        <w:jc w:val="both"/>
        <w:rPr>
          <w:rFonts w:ascii="Arial" w:hAnsi="Arial" w:cs="Arial"/>
          <w:sz w:val="18"/>
          <w:szCs w:val="18"/>
        </w:rPr>
      </w:pPr>
      <w:r w:rsidRPr="00455598">
        <w:rPr>
          <w:rFonts w:ascii="Arial" w:hAnsi="Arial" w:cs="Arial"/>
          <w:sz w:val="18"/>
          <w:szCs w:val="18"/>
        </w:rPr>
        <w:t>Si el cliente cuenta con información de mora tan solo para uno de los trimestres requeridos la variable toma los siguientes valores:</w:t>
      </w:r>
    </w:p>
    <w:p w14:paraId="2F6CBFF0" w14:textId="77777777" w:rsidR="00AD1D16" w:rsidRPr="00455598" w:rsidRDefault="00AD1D16" w:rsidP="00402171">
      <w:pPr>
        <w:pStyle w:val="Prrafodelista"/>
        <w:tabs>
          <w:tab w:val="left" w:pos="284"/>
        </w:tabs>
        <w:ind w:left="284"/>
        <w:jc w:val="both"/>
        <w:rPr>
          <w:rFonts w:ascii="Arial" w:hAnsi="Arial" w:cs="Arial"/>
          <w:sz w:val="18"/>
          <w:szCs w:val="18"/>
        </w:rPr>
      </w:pPr>
    </w:p>
    <w:p w14:paraId="7A0C348C" w14:textId="7B2AB83E" w:rsidR="00AD1D16" w:rsidRPr="00455598" w:rsidRDefault="00373A87" w:rsidP="006D7928">
      <w:pPr>
        <w:tabs>
          <w:tab w:val="left" w:pos="567"/>
        </w:tabs>
        <w:ind w:left="567" w:hanging="283"/>
        <w:jc w:val="both"/>
        <w:rPr>
          <w:rFonts w:ascii="Arial" w:hAnsi="Arial" w:cs="Arial"/>
          <w:sz w:val="18"/>
          <w:szCs w:val="18"/>
        </w:rPr>
      </w:pPr>
      <w:r w:rsidRPr="00455598">
        <w:rPr>
          <w:rFonts w:ascii="Arial" w:hAnsi="Arial" w:cs="Arial"/>
          <w:sz w:val="18"/>
          <w:szCs w:val="18"/>
        </w:rPr>
        <w:t xml:space="preserve">i. </w:t>
      </w:r>
      <w:r w:rsidR="006D7928" w:rsidRPr="00455598">
        <w:rPr>
          <w:rFonts w:ascii="Arial" w:hAnsi="Arial" w:cs="Arial"/>
          <w:sz w:val="18"/>
          <w:szCs w:val="18"/>
        </w:rPr>
        <w:t xml:space="preserve"> </w:t>
      </w:r>
      <w:r w:rsidR="00AD1D16" w:rsidRPr="00455598">
        <w:rPr>
          <w:rFonts w:ascii="Arial" w:hAnsi="Arial" w:cs="Arial"/>
          <w:sz w:val="18"/>
          <w:szCs w:val="18"/>
        </w:rPr>
        <w:t>CA</w:t>
      </w:r>
      <w:r w:rsidR="00AD1D16" w:rsidRPr="00455598">
        <w:rPr>
          <w:rFonts w:ascii="Arial" w:hAnsi="Arial" w:cs="Arial"/>
          <w:sz w:val="12"/>
          <w:szCs w:val="12"/>
        </w:rPr>
        <w:t>R</w:t>
      </w:r>
      <w:r w:rsidR="00AD1D16" w:rsidRPr="00455598">
        <w:rPr>
          <w:rFonts w:ascii="Arial" w:hAnsi="Arial" w:cs="Arial"/>
          <w:sz w:val="18"/>
          <w:szCs w:val="18"/>
        </w:rPr>
        <w:t xml:space="preserve"> (Comportamiento Anual Regular): Toma el valor 1 si el valor asignado al trimestre es igual a 20 y cero si no.</w:t>
      </w:r>
    </w:p>
    <w:p w14:paraId="4148E14F" w14:textId="30EB1C82" w:rsidR="00AD1D16" w:rsidRPr="00455598" w:rsidRDefault="00373A87" w:rsidP="006D7928">
      <w:pPr>
        <w:tabs>
          <w:tab w:val="left" w:pos="567"/>
        </w:tabs>
        <w:ind w:left="567" w:hanging="283"/>
        <w:jc w:val="both"/>
        <w:rPr>
          <w:rFonts w:ascii="Arial" w:hAnsi="Arial" w:cs="Arial"/>
          <w:sz w:val="18"/>
          <w:szCs w:val="18"/>
        </w:rPr>
      </w:pPr>
      <w:proofErr w:type="spellStart"/>
      <w:r w:rsidRPr="00455598">
        <w:rPr>
          <w:rFonts w:ascii="Arial" w:hAnsi="Arial" w:cs="Arial"/>
          <w:sz w:val="18"/>
          <w:szCs w:val="18"/>
        </w:rPr>
        <w:t>ii</w:t>
      </w:r>
      <w:proofErr w:type="spellEnd"/>
      <w:r w:rsidRPr="00455598">
        <w:rPr>
          <w:rFonts w:ascii="Arial" w:hAnsi="Arial" w:cs="Arial"/>
          <w:sz w:val="18"/>
          <w:szCs w:val="18"/>
        </w:rPr>
        <w:t xml:space="preserve">. </w:t>
      </w:r>
      <w:r w:rsidR="006D7928" w:rsidRPr="00455598">
        <w:rPr>
          <w:rFonts w:ascii="Arial" w:hAnsi="Arial" w:cs="Arial"/>
          <w:sz w:val="18"/>
          <w:szCs w:val="18"/>
        </w:rPr>
        <w:t xml:space="preserve"> </w:t>
      </w:r>
      <w:r w:rsidR="00AD1D16" w:rsidRPr="00455598">
        <w:rPr>
          <w:rFonts w:ascii="Arial" w:hAnsi="Arial" w:cs="Arial"/>
          <w:sz w:val="18"/>
          <w:szCs w:val="18"/>
        </w:rPr>
        <w:t>CA</w:t>
      </w:r>
      <w:r w:rsidR="00AD1D16" w:rsidRPr="00455598">
        <w:rPr>
          <w:rFonts w:ascii="Arial" w:hAnsi="Arial" w:cs="Arial"/>
          <w:sz w:val="12"/>
          <w:szCs w:val="12"/>
        </w:rPr>
        <w:t>M</w:t>
      </w:r>
      <w:r w:rsidR="00AD1D16" w:rsidRPr="00455598">
        <w:rPr>
          <w:rFonts w:ascii="Arial" w:hAnsi="Arial" w:cs="Arial"/>
          <w:sz w:val="18"/>
          <w:szCs w:val="18"/>
        </w:rPr>
        <w:t xml:space="preserve"> (Comportamiento Anual Malo): Toma el valor 1 si el valor asignado al trimestre es mayor a 20 y cero si no.</w:t>
      </w:r>
    </w:p>
    <w:p w14:paraId="23F876AE" w14:textId="77777777" w:rsidR="00AD1D16" w:rsidRPr="00455598" w:rsidRDefault="00AD1D16" w:rsidP="00402171">
      <w:pPr>
        <w:tabs>
          <w:tab w:val="left" w:pos="284"/>
        </w:tabs>
        <w:ind w:left="284" w:hanging="284"/>
        <w:jc w:val="both"/>
        <w:rPr>
          <w:rFonts w:ascii="Arial" w:hAnsi="Arial" w:cs="Arial"/>
          <w:sz w:val="18"/>
          <w:szCs w:val="18"/>
        </w:rPr>
      </w:pPr>
    </w:p>
    <w:p w14:paraId="0DEDC908" w14:textId="232F5062"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 xml:space="preserve">Si el cliente no cuenta con información de mora para ninguno de los trimestres requeridos las variables </w:t>
      </w:r>
      <w:r w:rsidR="00867F56" w:rsidRPr="00455598">
        <w:rPr>
          <w:rFonts w:ascii="Arial" w:hAnsi="Arial" w:cs="Arial"/>
          <w:noProof/>
          <w:sz w:val="18"/>
          <w:szCs w:val="18"/>
        </w:rPr>
        <w:t xml:space="preserve">CAR </w:t>
      </w:r>
      <w:r w:rsidR="00AD1D16" w:rsidRPr="00455598">
        <w:rPr>
          <w:rFonts w:ascii="Arial" w:hAnsi="Arial" w:cs="Arial"/>
          <w:sz w:val="18"/>
          <w:szCs w:val="18"/>
        </w:rPr>
        <w:t xml:space="preserve">(Comportamiento Anual Regular) y </w:t>
      </w:r>
      <w:r w:rsidR="00867F56" w:rsidRPr="00455598">
        <w:rPr>
          <w:rFonts w:ascii="Arial" w:hAnsi="Arial" w:cs="Arial"/>
          <w:noProof/>
          <w:sz w:val="18"/>
          <w:szCs w:val="18"/>
        </w:rPr>
        <w:t xml:space="preserve">CAM </w:t>
      </w:r>
      <w:r w:rsidR="00AD1D16" w:rsidRPr="00455598">
        <w:rPr>
          <w:rFonts w:ascii="Arial" w:hAnsi="Arial" w:cs="Arial"/>
          <w:sz w:val="18"/>
          <w:szCs w:val="18"/>
        </w:rPr>
        <w:t>(Comportamiento Anual Malo)</w:t>
      </w:r>
      <w:r w:rsidR="00741990" w:rsidRPr="00455598">
        <w:rPr>
          <w:rFonts w:ascii="Arial" w:hAnsi="Arial" w:cs="Arial"/>
          <w:sz w:val="18"/>
          <w:szCs w:val="18"/>
        </w:rPr>
        <w:t>,</w:t>
      </w:r>
      <w:r w:rsidR="00AD1D16" w:rsidRPr="00455598">
        <w:rPr>
          <w:rFonts w:ascii="Arial" w:hAnsi="Arial" w:cs="Arial"/>
          <w:sz w:val="18"/>
          <w:szCs w:val="18"/>
        </w:rPr>
        <w:t xml:space="preserve"> toman el valor de cero.</w:t>
      </w:r>
    </w:p>
    <w:p w14:paraId="5BF0D7F4" w14:textId="77777777" w:rsidR="00AD1D16" w:rsidRPr="00455598" w:rsidRDefault="00AD1D16" w:rsidP="00402171">
      <w:pPr>
        <w:tabs>
          <w:tab w:val="left" w:pos="284"/>
        </w:tabs>
        <w:ind w:left="284" w:hanging="284"/>
        <w:jc w:val="both"/>
        <w:rPr>
          <w:rFonts w:ascii="Arial" w:hAnsi="Arial" w:cs="Arial"/>
          <w:sz w:val="18"/>
          <w:szCs w:val="18"/>
        </w:rPr>
      </w:pPr>
    </w:p>
    <w:p w14:paraId="41999D75" w14:textId="6A072990" w:rsidR="00AD1D16" w:rsidRPr="00455598" w:rsidRDefault="00AD1D16" w:rsidP="00402171">
      <w:pPr>
        <w:pStyle w:val="Prrafodelista"/>
        <w:numPr>
          <w:ilvl w:val="0"/>
          <w:numId w:val="47"/>
        </w:numPr>
        <w:tabs>
          <w:tab w:val="left" w:pos="284"/>
        </w:tabs>
        <w:ind w:left="284" w:hanging="284"/>
        <w:jc w:val="both"/>
        <w:rPr>
          <w:rFonts w:ascii="Arial" w:hAnsi="Arial" w:cs="Arial"/>
          <w:bCs/>
          <w:sz w:val="18"/>
          <w:szCs w:val="18"/>
        </w:rPr>
      </w:pPr>
      <w:r w:rsidRPr="00455598">
        <w:rPr>
          <w:rFonts w:ascii="Arial" w:hAnsi="Arial" w:cs="Arial"/>
          <w:bCs/>
          <w:sz w:val="18"/>
          <w:szCs w:val="18"/>
        </w:rPr>
        <w:t>Segmento General – Otros</w:t>
      </w:r>
      <w:r w:rsidR="00AF0203">
        <w:rPr>
          <w:rFonts w:ascii="Arial" w:hAnsi="Arial" w:cs="Arial"/>
          <w:bCs/>
          <w:sz w:val="18"/>
          <w:szCs w:val="18"/>
        </w:rPr>
        <w:t>.</w:t>
      </w:r>
    </w:p>
    <w:p w14:paraId="3D3A67F9" w14:textId="77777777" w:rsidR="00AD1D16" w:rsidRPr="00455598" w:rsidRDefault="00AD1D16" w:rsidP="00402171">
      <w:pPr>
        <w:tabs>
          <w:tab w:val="left" w:pos="284"/>
        </w:tabs>
        <w:ind w:left="284" w:hanging="284"/>
        <w:jc w:val="both"/>
        <w:rPr>
          <w:rFonts w:ascii="Arial" w:hAnsi="Arial" w:cs="Arial"/>
          <w:sz w:val="18"/>
          <w:szCs w:val="18"/>
        </w:rPr>
      </w:pPr>
    </w:p>
    <w:p w14:paraId="6A1D5095" w14:textId="4E0AACCB" w:rsidR="00471348"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Para obtener el puntaje de l</w:t>
      </w:r>
      <w:r w:rsidR="00F81704" w:rsidRPr="00455598">
        <w:rPr>
          <w:rFonts w:ascii="Arial" w:hAnsi="Arial" w:cs="Arial"/>
          <w:sz w:val="18"/>
          <w:szCs w:val="18"/>
        </w:rPr>
        <w:t>os deudores</w:t>
      </w:r>
      <w:r w:rsidR="00AD1D16" w:rsidRPr="00455598">
        <w:rPr>
          <w:rFonts w:ascii="Arial" w:hAnsi="Arial" w:cs="Arial"/>
          <w:sz w:val="18"/>
          <w:szCs w:val="18"/>
        </w:rPr>
        <w:t xml:space="preserve"> que pertenecen a este segmento, la entidad debe aplicar la siguiente fórmula:</w:t>
      </w:r>
    </w:p>
    <w:p w14:paraId="0A93CF27" w14:textId="77777777" w:rsidR="001D52C3" w:rsidRPr="00455598" w:rsidRDefault="001D52C3" w:rsidP="00402171">
      <w:pPr>
        <w:tabs>
          <w:tab w:val="left" w:pos="284"/>
        </w:tabs>
        <w:ind w:left="284" w:hanging="284"/>
        <w:jc w:val="both"/>
        <w:rPr>
          <w:rFonts w:ascii="Arial" w:hAnsi="Arial" w:cs="Arial"/>
          <w:sz w:val="18"/>
          <w:szCs w:val="18"/>
        </w:rPr>
      </w:pPr>
    </w:p>
    <w:p w14:paraId="46BC5B3C" w14:textId="09DDE7D8" w:rsidR="00977BA8" w:rsidRPr="00455598" w:rsidRDefault="00D84E43" w:rsidP="00402171">
      <w:pPr>
        <w:tabs>
          <w:tab w:val="left" w:pos="284"/>
        </w:tabs>
        <w:ind w:left="284" w:hanging="284"/>
        <w:jc w:val="both"/>
        <w:rPr>
          <w:rFonts w:ascii="Arial" w:hAnsi="Arial" w:cs="Arial"/>
          <w:noProof/>
          <w:sz w:val="18"/>
          <w:szCs w:val="18"/>
        </w:rPr>
      </w:pPr>
      <w:r w:rsidRPr="00455598">
        <w:rPr>
          <w:rFonts w:ascii="Arial" w:hAnsi="Arial" w:cs="Arial"/>
          <w:sz w:val="18"/>
          <w:szCs w:val="18"/>
        </w:rPr>
        <w:tab/>
      </w:r>
      <w:r w:rsidR="000661EA" w:rsidRPr="00455598">
        <w:rPr>
          <w:rFonts w:ascii="Arial" w:hAnsi="Arial" w:cs="Arial"/>
          <w:noProof/>
          <w:position w:val="-30"/>
          <w:sz w:val="18"/>
          <w:szCs w:val="18"/>
        </w:rPr>
        <w:object w:dxaOrig="10800" w:dyaOrig="720" w14:anchorId="5283C2A0">
          <v:shape id="_x0000_i1047" type="#_x0000_t75" alt="" style="width:444.55pt;height:31.8pt;mso-width-percent:0;mso-height-percent:0;mso-width-percent:0;mso-height-percent:0" o:ole="">
            <v:imagedata r:id="rId54" o:title=""/>
          </v:shape>
          <o:OLEObject Type="Embed" ProgID="Equation.3" ShapeID="_x0000_i1047" DrawAspect="Content" ObjectID="_1693808164" r:id="rId55"/>
        </w:object>
      </w:r>
    </w:p>
    <w:p w14:paraId="28CED4C1" w14:textId="38F0C1B0"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Donde:</w:t>
      </w:r>
    </w:p>
    <w:p w14:paraId="21C4CA8E" w14:textId="77777777" w:rsidR="00AD1D16" w:rsidRPr="00455598" w:rsidRDefault="00AD1D16" w:rsidP="00402171">
      <w:pPr>
        <w:tabs>
          <w:tab w:val="left" w:pos="284"/>
        </w:tabs>
        <w:ind w:left="284" w:hanging="284"/>
        <w:jc w:val="both"/>
        <w:rPr>
          <w:rFonts w:ascii="Arial" w:hAnsi="Arial" w:cs="Arial"/>
          <w:sz w:val="18"/>
          <w:szCs w:val="18"/>
        </w:rPr>
      </w:pPr>
    </w:p>
    <w:p w14:paraId="159B6648" w14:textId="3CF90991"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 xml:space="preserve">Prenda (Garantía Prenda): Toma valor 1 si el cliente tiene una prenda como garantía que respalda la operación </w:t>
      </w:r>
      <w:r w:rsidR="008C7239" w:rsidRPr="00455598">
        <w:rPr>
          <w:rFonts w:ascii="Arial" w:hAnsi="Arial" w:cs="Arial"/>
          <w:sz w:val="18"/>
          <w:szCs w:val="18"/>
        </w:rPr>
        <w:t>y cero</w:t>
      </w:r>
      <w:r w:rsidR="00AD1D16" w:rsidRPr="00455598">
        <w:rPr>
          <w:rFonts w:ascii="Arial" w:hAnsi="Arial" w:cs="Arial"/>
          <w:sz w:val="18"/>
          <w:szCs w:val="18"/>
        </w:rPr>
        <w:t xml:space="preserve"> en caso contrario.</w:t>
      </w:r>
    </w:p>
    <w:p w14:paraId="05AF9095" w14:textId="77777777" w:rsidR="00AD1D16" w:rsidRPr="00455598" w:rsidRDefault="00AD1D16" w:rsidP="00402171">
      <w:pPr>
        <w:tabs>
          <w:tab w:val="left" w:pos="284"/>
        </w:tabs>
        <w:ind w:left="284" w:hanging="284"/>
        <w:jc w:val="both"/>
        <w:rPr>
          <w:rFonts w:ascii="Arial" w:hAnsi="Arial" w:cs="Arial"/>
          <w:sz w:val="18"/>
          <w:szCs w:val="18"/>
        </w:rPr>
      </w:pPr>
    </w:p>
    <w:p w14:paraId="3B4A4EFD" w14:textId="56A6D1ED" w:rsidR="00AD1D16"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 xml:space="preserve">Hipoteca (Garantía Hipoteca): Toma valor 1 si el cliente tiene una hipoteca como garantía que respalda la </w:t>
      </w:r>
      <w:r w:rsidR="008C7239" w:rsidRPr="00455598">
        <w:rPr>
          <w:rFonts w:ascii="Arial" w:hAnsi="Arial" w:cs="Arial"/>
          <w:sz w:val="18"/>
          <w:szCs w:val="18"/>
        </w:rPr>
        <w:t>operación y</w:t>
      </w:r>
      <w:r w:rsidR="00AD1D16" w:rsidRPr="00455598">
        <w:rPr>
          <w:rFonts w:ascii="Arial" w:hAnsi="Arial" w:cs="Arial"/>
          <w:sz w:val="18"/>
          <w:szCs w:val="18"/>
        </w:rPr>
        <w:t xml:space="preserve"> cero en caso contrario.</w:t>
      </w:r>
    </w:p>
    <w:p w14:paraId="58D04A7C" w14:textId="49C66BA3" w:rsidR="00886637" w:rsidRDefault="00886637" w:rsidP="00402171">
      <w:pPr>
        <w:tabs>
          <w:tab w:val="left" w:pos="284"/>
        </w:tabs>
        <w:ind w:left="284" w:hanging="284"/>
        <w:jc w:val="both"/>
        <w:rPr>
          <w:rFonts w:ascii="Arial" w:hAnsi="Arial" w:cs="Arial"/>
          <w:sz w:val="18"/>
          <w:szCs w:val="18"/>
        </w:rPr>
      </w:pPr>
    </w:p>
    <w:p w14:paraId="5C1C17F7" w14:textId="77777777" w:rsidR="00886637" w:rsidRPr="00455598" w:rsidRDefault="00886637" w:rsidP="00402171">
      <w:pPr>
        <w:tabs>
          <w:tab w:val="left" w:pos="284"/>
        </w:tabs>
        <w:ind w:left="284" w:hanging="284"/>
        <w:jc w:val="both"/>
        <w:rPr>
          <w:rFonts w:ascii="Arial" w:hAnsi="Arial" w:cs="Arial"/>
          <w:sz w:val="18"/>
          <w:szCs w:val="18"/>
        </w:rPr>
      </w:pPr>
    </w:p>
    <w:p w14:paraId="1FE43326" w14:textId="45BA9A48" w:rsidR="00AD1D16" w:rsidRPr="00455598" w:rsidRDefault="00AD1D16" w:rsidP="00402171">
      <w:pPr>
        <w:pStyle w:val="Prrafodelista"/>
        <w:numPr>
          <w:ilvl w:val="0"/>
          <w:numId w:val="47"/>
        </w:numPr>
        <w:tabs>
          <w:tab w:val="left" w:pos="284"/>
        </w:tabs>
        <w:ind w:left="284" w:hanging="284"/>
        <w:jc w:val="both"/>
        <w:rPr>
          <w:rFonts w:ascii="Arial" w:hAnsi="Arial" w:cs="Arial"/>
          <w:bCs/>
          <w:sz w:val="18"/>
          <w:szCs w:val="18"/>
        </w:rPr>
      </w:pPr>
      <w:r w:rsidRPr="00455598">
        <w:rPr>
          <w:rFonts w:ascii="Arial" w:hAnsi="Arial" w:cs="Arial"/>
          <w:bCs/>
          <w:sz w:val="18"/>
          <w:szCs w:val="18"/>
        </w:rPr>
        <w:lastRenderedPageBreak/>
        <w:t>Segmento Tarjeta de crédito</w:t>
      </w:r>
      <w:r w:rsidR="00D1681F" w:rsidRPr="00455598">
        <w:rPr>
          <w:rFonts w:ascii="Arial" w:hAnsi="Arial" w:cs="Arial"/>
          <w:bCs/>
          <w:sz w:val="18"/>
          <w:szCs w:val="18"/>
        </w:rPr>
        <w:t>.</w:t>
      </w:r>
    </w:p>
    <w:p w14:paraId="108B0250" w14:textId="77777777" w:rsidR="00AD1D16" w:rsidRPr="00455598" w:rsidRDefault="00AD1D16" w:rsidP="00402171">
      <w:pPr>
        <w:tabs>
          <w:tab w:val="left" w:pos="284"/>
        </w:tabs>
        <w:ind w:left="284" w:hanging="284"/>
        <w:jc w:val="both"/>
        <w:rPr>
          <w:rFonts w:ascii="Arial" w:hAnsi="Arial" w:cs="Arial"/>
          <w:sz w:val="18"/>
          <w:szCs w:val="18"/>
        </w:rPr>
      </w:pPr>
    </w:p>
    <w:p w14:paraId="39EED543" w14:textId="1CC90961"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 xml:space="preserve">Para obtener el puntaje de </w:t>
      </w:r>
      <w:r w:rsidR="00F81704" w:rsidRPr="00455598">
        <w:rPr>
          <w:rFonts w:ascii="Arial" w:hAnsi="Arial" w:cs="Arial"/>
          <w:sz w:val="18"/>
          <w:szCs w:val="18"/>
        </w:rPr>
        <w:t>los deudores</w:t>
      </w:r>
      <w:r w:rsidR="00AD1D16" w:rsidRPr="00455598">
        <w:rPr>
          <w:rFonts w:ascii="Arial" w:hAnsi="Arial" w:cs="Arial"/>
          <w:sz w:val="18"/>
          <w:szCs w:val="18"/>
        </w:rPr>
        <w:t xml:space="preserve"> que pertenecen a este segmento, la entidad debe aplicar la siguiente fórmula:</w:t>
      </w:r>
    </w:p>
    <w:p w14:paraId="13F10B80" w14:textId="18FF1E56" w:rsidR="00471348" w:rsidRPr="00455598" w:rsidRDefault="00D84E43" w:rsidP="00402171">
      <w:pPr>
        <w:tabs>
          <w:tab w:val="left" w:pos="284"/>
        </w:tabs>
        <w:ind w:left="284" w:hanging="284"/>
        <w:jc w:val="both"/>
        <w:rPr>
          <w:rFonts w:ascii="Arial" w:hAnsi="Arial" w:cs="Arial"/>
          <w:noProof/>
          <w:sz w:val="18"/>
          <w:szCs w:val="18"/>
        </w:rPr>
      </w:pPr>
      <w:r w:rsidRPr="00455598">
        <w:rPr>
          <w:rFonts w:ascii="Arial" w:hAnsi="Arial" w:cs="Arial"/>
          <w:noProof/>
          <w:sz w:val="18"/>
          <w:szCs w:val="18"/>
        </w:rPr>
        <w:tab/>
      </w:r>
      <w:r w:rsidR="000661EA" w:rsidRPr="00455598">
        <w:rPr>
          <w:rFonts w:ascii="Arial" w:hAnsi="Arial" w:cs="Arial"/>
          <w:noProof/>
          <w:position w:val="-30"/>
          <w:sz w:val="18"/>
          <w:szCs w:val="18"/>
        </w:rPr>
        <w:object w:dxaOrig="10040" w:dyaOrig="720" w14:anchorId="37C08762">
          <v:shape id="_x0000_i1048" type="#_x0000_t75" alt="" style="width:447.9pt;height:31.8pt;mso-width-percent:0;mso-height-percent:0;mso-width-percent:0;mso-height-percent:0" o:ole="">
            <v:imagedata r:id="rId56" o:title=""/>
          </v:shape>
          <o:OLEObject Type="Embed" ProgID="Equation.3" ShapeID="_x0000_i1048" DrawAspect="Content" ObjectID="_1693808165" r:id="rId57"/>
        </w:object>
      </w:r>
    </w:p>
    <w:p w14:paraId="4BA1A40B" w14:textId="4A7EA5E6"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 xml:space="preserve">Variable Prepago: Esta variable se construye comparando la cuota esperada (intereses esperados + capital esperado) por parte </w:t>
      </w:r>
      <w:r w:rsidR="00F81704" w:rsidRPr="00455598">
        <w:rPr>
          <w:rFonts w:ascii="Arial" w:hAnsi="Arial" w:cs="Arial"/>
          <w:sz w:val="18"/>
          <w:szCs w:val="18"/>
        </w:rPr>
        <w:t>del deudor</w:t>
      </w:r>
      <w:r w:rsidR="00AD1D16" w:rsidRPr="00455598">
        <w:rPr>
          <w:rFonts w:ascii="Arial" w:hAnsi="Arial" w:cs="Arial"/>
          <w:sz w:val="18"/>
          <w:szCs w:val="18"/>
        </w:rPr>
        <w:t xml:space="preserve"> frente a la cuota pagada (intereses pagados + capital pagado).</w:t>
      </w:r>
    </w:p>
    <w:p w14:paraId="131F1EED" w14:textId="77777777" w:rsidR="00AD1D16" w:rsidRPr="00455598" w:rsidRDefault="00AD1D16" w:rsidP="00402171">
      <w:pPr>
        <w:tabs>
          <w:tab w:val="left" w:pos="284"/>
        </w:tabs>
        <w:ind w:left="284" w:hanging="284"/>
        <w:jc w:val="both"/>
        <w:rPr>
          <w:rFonts w:ascii="Arial" w:hAnsi="Arial" w:cs="Arial"/>
          <w:sz w:val="18"/>
          <w:szCs w:val="18"/>
        </w:rPr>
      </w:pPr>
    </w:p>
    <w:p w14:paraId="2BF23746" w14:textId="79CD0D28"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Donde:</w:t>
      </w:r>
    </w:p>
    <w:p w14:paraId="063F55B8" w14:textId="77777777" w:rsidR="00AD1D16" w:rsidRPr="00455598" w:rsidRDefault="00AD1D16" w:rsidP="00402171">
      <w:pPr>
        <w:tabs>
          <w:tab w:val="left" w:pos="284"/>
        </w:tabs>
        <w:ind w:left="284" w:hanging="284"/>
        <w:jc w:val="both"/>
        <w:rPr>
          <w:rFonts w:ascii="Arial" w:hAnsi="Arial" w:cs="Arial"/>
          <w:sz w:val="18"/>
          <w:szCs w:val="18"/>
        </w:rPr>
      </w:pPr>
    </w:p>
    <w:p w14:paraId="46C82CCA" w14:textId="70048E1E"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 xml:space="preserve">PR (“Prepago”): Toma valor 1 si el cliente al momento de la calificación no tiene mora mayor a 30 días y si la cuota recibida es significativamente mayor que la esperada </w:t>
      </w:r>
      <w:r w:rsidR="008C7239" w:rsidRPr="00455598">
        <w:rPr>
          <w:rFonts w:ascii="Arial" w:hAnsi="Arial" w:cs="Arial"/>
          <w:sz w:val="18"/>
          <w:szCs w:val="18"/>
        </w:rPr>
        <w:t>y cero</w:t>
      </w:r>
      <w:r w:rsidR="00AD1D16" w:rsidRPr="00455598">
        <w:rPr>
          <w:rFonts w:ascii="Arial" w:hAnsi="Arial" w:cs="Arial"/>
          <w:sz w:val="18"/>
          <w:szCs w:val="18"/>
        </w:rPr>
        <w:t xml:space="preserve"> en caso contrario. Significativamente implica que es superior al 10% de la cuota según el caso.</w:t>
      </w:r>
    </w:p>
    <w:p w14:paraId="086B1D06" w14:textId="77777777" w:rsidR="00AD1D16" w:rsidRPr="00455598" w:rsidRDefault="00AD1D16" w:rsidP="00402171">
      <w:pPr>
        <w:tabs>
          <w:tab w:val="left" w:pos="284"/>
        </w:tabs>
        <w:ind w:left="284" w:hanging="284"/>
        <w:jc w:val="both"/>
        <w:rPr>
          <w:rFonts w:ascii="Arial" w:hAnsi="Arial" w:cs="Arial"/>
          <w:sz w:val="18"/>
          <w:szCs w:val="18"/>
        </w:rPr>
      </w:pPr>
    </w:p>
    <w:p w14:paraId="10452847" w14:textId="21B17CAD" w:rsidR="00AD1D16" w:rsidRPr="00455598" w:rsidRDefault="00AD1D16" w:rsidP="00402171">
      <w:pPr>
        <w:pStyle w:val="Prrafodelista"/>
        <w:numPr>
          <w:ilvl w:val="0"/>
          <w:numId w:val="47"/>
        </w:numPr>
        <w:tabs>
          <w:tab w:val="left" w:pos="284"/>
        </w:tabs>
        <w:ind w:left="284" w:hanging="284"/>
        <w:jc w:val="both"/>
        <w:rPr>
          <w:rFonts w:ascii="Arial" w:hAnsi="Arial" w:cs="Arial"/>
          <w:bCs/>
          <w:sz w:val="18"/>
          <w:szCs w:val="18"/>
        </w:rPr>
      </w:pPr>
      <w:r w:rsidRPr="00455598">
        <w:rPr>
          <w:rFonts w:ascii="Arial" w:hAnsi="Arial" w:cs="Arial"/>
          <w:bCs/>
          <w:sz w:val="18"/>
          <w:szCs w:val="18"/>
        </w:rPr>
        <w:t xml:space="preserve">Segmento CF </w:t>
      </w:r>
      <w:r w:rsidR="002C26C0" w:rsidRPr="00455598">
        <w:rPr>
          <w:rFonts w:ascii="Arial" w:hAnsi="Arial" w:cs="Arial"/>
          <w:bCs/>
          <w:sz w:val="18"/>
          <w:szCs w:val="18"/>
        </w:rPr>
        <w:t>–</w:t>
      </w:r>
      <w:r w:rsidRPr="00455598">
        <w:rPr>
          <w:rFonts w:ascii="Arial" w:hAnsi="Arial" w:cs="Arial"/>
          <w:bCs/>
          <w:sz w:val="18"/>
          <w:szCs w:val="18"/>
        </w:rPr>
        <w:t xml:space="preserve"> Automóviles</w:t>
      </w:r>
      <w:r w:rsidR="002C26C0" w:rsidRPr="00455598">
        <w:rPr>
          <w:rFonts w:ascii="Arial" w:hAnsi="Arial" w:cs="Arial"/>
          <w:bCs/>
          <w:sz w:val="18"/>
          <w:szCs w:val="18"/>
        </w:rPr>
        <w:t>.</w:t>
      </w:r>
    </w:p>
    <w:p w14:paraId="4826EF01" w14:textId="77777777" w:rsidR="00AD1D16" w:rsidRPr="00455598" w:rsidRDefault="00AD1D16" w:rsidP="00402171">
      <w:pPr>
        <w:tabs>
          <w:tab w:val="left" w:pos="284"/>
        </w:tabs>
        <w:ind w:left="284" w:hanging="284"/>
        <w:jc w:val="both"/>
        <w:rPr>
          <w:rFonts w:ascii="Arial" w:hAnsi="Arial" w:cs="Arial"/>
          <w:sz w:val="18"/>
          <w:szCs w:val="18"/>
        </w:rPr>
      </w:pPr>
    </w:p>
    <w:p w14:paraId="18ABD095" w14:textId="637EB1C1"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 xml:space="preserve">Para obtener el puntaje de </w:t>
      </w:r>
      <w:r w:rsidR="00F81704" w:rsidRPr="00455598">
        <w:rPr>
          <w:rFonts w:ascii="Arial" w:hAnsi="Arial" w:cs="Arial"/>
          <w:sz w:val="18"/>
          <w:szCs w:val="18"/>
        </w:rPr>
        <w:t>los deudores</w:t>
      </w:r>
      <w:r w:rsidR="00AD1D16" w:rsidRPr="00455598">
        <w:rPr>
          <w:rFonts w:ascii="Arial" w:hAnsi="Arial" w:cs="Arial"/>
          <w:sz w:val="18"/>
          <w:szCs w:val="18"/>
        </w:rPr>
        <w:t xml:space="preserve"> que pertenecen a este segmento, la entidad debe aplicar la siguiente fórmula:</w:t>
      </w:r>
    </w:p>
    <w:p w14:paraId="0E7627DC" w14:textId="77777777" w:rsidR="001D52C3" w:rsidRPr="00455598" w:rsidRDefault="001D52C3" w:rsidP="00402171">
      <w:pPr>
        <w:tabs>
          <w:tab w:val="left" w:pos="284"/>
        </w:tabs>
        <w:ind w:left="284" w:hanging="284"/>
        <w:jc w:val="both"/>
        <w:rPr>
          <w:rFonts w:ascii="Arial" w:hAnsi="Arial" w:cs="Arial"/>
          <w:sz w:val="18"/>
          <w:szCs w:val="18"/>
        </w:rPr>
      </w:pPr>
    </w:p>
    <w:p w14:paraId="445BABAB" w14:textId="664ABE68" w:rsidR="00977BA8" w:rsidRPr="00455598" w:rsidRDefault="00402171" w:rsidP="00402171">
      <w:pPr>
        <w:tabs>
          <w:tab w:val="left" w:pos="284"/>
        </w:tabs>
        <w:ind w:left="284" w:hanging="284"/>
        <w:jc w:val="both"/>
        <w:rPr>
          <w:rFonts w:ascii="Arial" w:hAnsi="Arial" w:cs="Arial"/>
          <w:noProof/>
          <w:sz w:val="18"/>
          <w:szCs w:val="18"/>
        </w:rPr>
      </w:pPr>
      <w:r w:rsidRPr="00455598">
        <w:rPr>
          <w:rFonts w:ascii="Arial" w:hAnsi="Arial" w:cs="Arial"/>
          <w:noProof/>
          <w:sz w:val="18"/>
          <w:szCs w:val="18"/>
        </w:rPr>
        <w:tab/>
      </w:r>
      <w:r w:rsidR="000661EA" w:rsidRPr="00455598">
        <w:rPr>
          <w:rFonts w:ascii="Arial" w:hAnsi="Arial" w:cs="Arial"/>
          <w:noProof/>
          <w:position w:val="-30"/>
          <w:sz w:val="18"/>
          <w:szCs w:val="18"/>
        </w:rPr>
        <w:object w:dxaOrig="10280" w:dyaOrig="720" w14:anchorId="791C8586">
          <v:shape id="_x0000_i1049" type="#_x0000_t75" alt="" style="width:442.9pt;height:31.8pt;mso-width-percent:0;mso-height-percent:0;mso-width-percent:0;mso-height-percent:0" o:ole="">
            <v:imagedata r:id="rId58" o:title=""/>
          </v:shape>
          <o:OLEObject Type="Embed" ProgID="Equation.3" ShapeID="_x0000_i1049" DrawAspect="Content" ObjectID="_1693808166" r:id="rId59"/>
        </w:object>
      </w:r>
    </w:p>
    <w:p w14:paraId="669A606D" w14:textId="69E55B8B" w:rsidR="00AD1D16" w:rsidRPr="00455598" w:rsidRDefault="00AD1D16" w:rsidP="00402171">
      <w:pPr>
        <w:pStyle w:val="Prrafodelista"/>
        <w:numPr>
          <w:ilvl w:val="0"/>
          <w:numId w:val="47"/>
        </w:numPr>
        <w:tabs>
          <w:tab w:val="left" w:pos="284"/>
        </w:tabs>
        <w:ind w:left="284" w:hanging="284"/>
        <w:jc w:val="both"/>
        <w:rPr>
          <w:rFonts w:ascii="Arial" w:hAnsi="Arial" w:cs="Arial"/>
          <w:bCs/>
          <w:sz w:val="18"/>
          <w:szCs w:val="18"/>
        </w:rPr>
      </w:pPr>
      <w:r w:rsidRPr="00455598">
        <w:rPr>
          <w:rFonts w:ascii="Arial" w:hAnsi="Arial" w:cs="Arial"/>
          <w:bCs/>
          <w:sz w:val="18"/>
          <w:szCs w:val="18"/>
        </w:rPr>
        <w:t>Segmento CF – Otros</w:t>
      </w:r>
    </w:p>
    <w:p w14:paraId="4B721BF3" w14:textId="77777777" w:rsidR="00AD1D16" w:rsidRPr="00455598" w:rsidRDefault="00AD1D16" w:rsidP="00402171">
      <w:pPr>
        <w:tabs>
          <w:tab w:val="left" w:pos="284"/>
        </w:tabs>
        <w:ind w:left="284" w:hanging="284"/>
        <w:jc w:val="both"/>
        <w:rPr>
          <w:rFonts w:ascii="Arial" w:hAnsi="Arial" w:cs="Arial"/>
          <w:sz w:val="18"/>
          <w:szCs w:val="18"/>
        </w:rPr>
      </w:pPr>
    </w:p>
    <w:p w14:paraId="73A717C2" w14:textId="65E3E83B" w:rsidR="00AD1D16" w:rsidRPr="00455598" w:rsidRDefault="00402171" w:rsidP="00402171">
      <w:pPr>
        <w:tabs>
          <w:tab w:val="left" w:pos="284"/>
          <w:tab w:val="left" w:pos="4200"/>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 xml:space="preserve">Para obtener el puntaje de </w:t>
      </w:r>
      <w:r w:rsidR="00F81704" w:rsidRPr="00455598">
        <w:rPr>
          <w:rFonts w:ascii="Arial" w:hAnsi="Arial" w:cs="Arial"/>
          <w:sz w:val="18"/>
          <w:szCs w:val="18"/>
        </w:rPr>
        <w:t>los deudores</w:t>
      </w:r>
      <w:r w:rsidR="00AD1D16" w:rsidRPr="00455598">
        <w:rPr>
          <w:rFonts w:ascii="Arial" w:hAnsi="Arial" w:cs="Arial"/>
          <w:sz w:val="18"/>
          <w:szCs w:val="18"/>
        </w:rPr>
        <w:t xml:space="preserve"> que pertenecen a este segmento, la entidad debe aplicar la siguiente fórmula:</w:t>
      </w:r>
    </w:p>
    <w:p w14:paraId="7350F9F2" w14:textId="77777777" w:rsidR="001D52C3" w:rsidRPr="00455598" w:rsidRDefault="001D52C3" w:rsidP="00402171">
      <w:pPr>
        <w:tabs>
          <w:tab w:val="left" w:pos="284"/>
          <w:tab w:val="left" w:pos="4200"/>
        </w:tabs>
        <w:ind w:left="284" w:hanging="284"/>
        <w:jc w:val="both"/>
        <w:rPr>
          <w:rFonts w:ascii="Arial" w:hAnsi="Arial" w:cs="Arial"/>
          <w:sz w:val="18"/>
          <w:szCs w:val="18"/>
        </w:rPr>
      </w:pPr>
    </w:p>
    <w:p w14:paraId="7F480B87" w14:textId="6F2BD44D" w:rsidR="00F032EA" w:rsidRPr="00455598" w:rsidRDefault="00402171" w:rsidP="00402171">
      <w:pPr>
        <w:tabs>
          <w:tab w:val="left" w:pos="284"/>
          <w:tab w:val="left" w:pos="1176"/>
        </w:tabs>
        <w:ind w:left="284" w:hanging="284"/>
        <w:jc w:val="both"/>
        <w:rPr>
          <w:rFonts w:ascii="Arial" w:hAnsi="Arial" w:cs="Arial"/>
          <w:noProof/>
          <w:sz w:val="18"/>
          <w:szCs w:val="18"/>
        </w:rPr>
      </w:pPr>
      <w:r w:rsidRPr="00455598">
        <w:rPr>
          <w:rFonts w:ascii="Arial" w:hAnsi="Arial" w:cs="Arial"/>
          <w:noProof/>
          <w:sz w:val="18"/>
          <w:szCs w:val="18"/>
        </w:rPr>
        <w:tab/>
      </w:r>
      <w:r w:rsidR="000661EA" w:rsidRPr="00455598">
        <w:rPr>
          <w:rFonts w:ascii="Arial" w:hAnsi="Arial" w:cs="Arial"/>
          <w:noProof/>
          <w:position w:val="-30"/>
          <w:sz w:val="18"/>
          <w:szCs w:val="18"/>
        </w:rPr>
        <w:object w:dxaOrig="10140" w:dyaOrig="720" w14:anchorId="7284DA38">
          <v:shape id="_x0000_i1050" type="#_x0000_t75" alt="" style="width:452.95pt;height:31.8pt;mso-width-percent:0;mso-height-percent:0;mso-width-percent:0;mso-height-percent:0" o:ole="">
            <v:imagedata r:id="rId60" o:title=""/>
          </v:shape>
          <o:OLEObject Type="Embed" ProgID="Equation.3" ShapeID="_x0000_i1050" DrawAspect="Content" ObjectID="_1693808167" r:id="rId61"/>
        </w:object>
      </w:r>
    </w:p>
    <w:p w14:paraId="5B26C01A" w14:textId="1D841524"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Donde:</w:t>
      </w:r>
    </w:p>
    <w:p w14:paraId="78A4972F" w14:textId="77777777" w:rsidR="00AD1D16" w:rsidRPr="00455598" w:rsidRDefault="00AD1D16" w:rsidP="00402171">
      <w:pPr>
        <w:tabs>
          <w:tab w:val="left" w:pos="284"/>
        </w:tabs>
        <w:ind w:left="284" w:hanging="284"/>
        <w:jc w:val="both"/>
        <w:rPr>
          <w:rFonts w:ascii="Arial" w:hAnsi="Arial" w:cs="Arial"/>
          <w:sz w:val="18"/>
          <w:szCs w:val="18"/>
        </w:rPr>
      </w:pPr>
    </w:p>
    <w:p w14:paraId="5D48DBEF" w14:textId="0E70EEC1"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IP (Indicador Prepago): Toma valor 1 si la cuota recibida del cliente es mayor que la esperada en el momento de la calificación y cero en caso contrario.</w:t>
      </w:r>
    </w:p>
    <w:p w14:paraId="4F2A5563" w14:textId="77777777" w:rsidR="00AD1D16" w:rsidRPr="00455598" w:rsidRDefault="00AD1D16" w:rsidP="00402171">
      <w:pPr>
        <w:tabs>
          <w:tab w:val="left" w:pos="284"/>
        </w:tabs>
        <w:ind w:left="284" w:hanging="284"/>
        <w:jc w:val="both"/>
        <w:rPr>
          <w:rFonts w:ascii="Arial" w:hAnsi="Arial" w:cs="Arial"/>
          <w:sz w:val="18"/>
          <w:szCs w:val="18"/>
        </w:rPr>
      </w:pPr>
    </w:p>
    <w:p w14:paraId="261A9095" w14:textId="0AB0D826" w:rsidR="00AD1D16" w:rsidRPr="00455598" w:rsidRDefault="00AD1D16" w:rsidP="00402171">
      <w:pPr>
        <w:pStyle w:val="Prrafodelista"/>
        <w:numPr>
          <w:ilvl w:val="0"/>
          <w:numId w:val="47"/>
        </w:numPr>
        <w:tabs>
          <w:tab w:val="left" w:pos="284"/>
        </w:tabs>
        <w:ind w:left="284" w:hanging="284"/>
        <w:jc w:val="both"/>
        <w:rPr>
          <w:rFonts w:ascii="Arial" w:hAnsi="Arial" w:cs="Arial"/>
          <w:bCs/>
          <w:sz w:val="18"/>
          <w:szCs w:val="18"/>
        </w:rPr>
      </w:pPr>
      <w:r w:rsidRPr="00455598">
        <w:rPr>
          <w:rFonts w:ascii="Arial" w:hAnsi="Arial" w:cs="Arial"/>
          <w:bCs/>
          <w:sz w:val="18"/>
          <w:szCs w:val="18"/>
        </w:rPr>
        <w:t>Rangos de calificación</w:t>
      </w:r>
      <w:r w:rsidR="00BD7BEA" w:rsidRPr="00455598">
        <w:rPr>
          <w:rFonts w:ascii="Arial" w:hAnsi="Arial" w:cs="Arial"/>
          <w:bCs/>
          <w:sz w:val="18"/>
          <w:szCs w:val="18"/>
        </w:rPr>
        <w:t>.</w:t>
      </w:r>
    </w:p>
    <w:p w14:paraId="642960E5" w14:textId="77777777" w:rsidR="00AD1D16" w:rsidRPr="00455598" w:rsidRDefault="00AD1D16" w:rsidP="00402171">
      <w:pPr>
        <w:tabs>
          <w:tab w:val="left" w:pos="284"/>
        </w:tabs>
        <w:ind w:left="284" w:hanging="284"/>
        <w:jc w:val="both"/>
        <w:rPr>
          <w:rFonts w:ascii="Arial" w:hAnsi="Arial" w:cs="Arial"/>
          <w:sz w:val="18"/>
          <w:szCs w:val="18"/>
        </w:rPr>
      </w:pPr>
    </w:p>
    <w:p w14:paraId="227716F2" w14:textId="0491A2F1" w:rsidR="00AD1D16" w:rsidRPr="00455598" w:rsidRDefault="00402171" w:rsidP="00402171">
      <w:pPr>
        <w:tabs>
          <w:tab w:val="left" w:pos="284"/>
        </w:tabs>
        <w:ind w:left="284" w:hanging="284"/>
        <w:jc w:val="both"/>
        <w:rPr>
          <w:rFonts w:ascii="Arial" w:hAnsi="Arial" w:cs="Arial"/>
          <w:sz w:val="18"/>
          <w:szCs w:val="18"/>
        </w:rPr>
      </w:pPr>
      <w:r w:rsidRPr="00455598">
        <w:rPr>
          <w:rFonts w:ascii="Arial" w:hAnsi="Arial" w:cs="Arial"/>
          <w:sz w:val="18"/>
          <w:szCs w:val="18"/>
        </w:rPr>
        <w:tab/>
      </w:r>
      <w:r w:rsidR="00AD1D16" w:rsidRPr="00455598">
        <w:rPr>
          <w:rFonts w:ascii="Arial" w:hAnsi="Arial" w:cs="Arial"/>
          <w:sz w:val="18"/>
          <w:szCs w:val="18"/>
        </w:rPr>
        <w:t>Con base en los puntajes arrojados por cada uno de los modelos para cada cliente, se debe asignar la calificación correspondiente siguiendo la siguiente tabla:</w:t>
      </w:r>
    </w:p>
    <w:p w14:paraId="6224ABED" w14:textId="77777777" w:rsidR="001D52C3" w:rsidRPr="00455598" w:rsidRDefault="001D52C3" w:rsidP="00402171">
      <w:pPr>
        <w:tabs>
          <w:tab w:val="left" w:pos="284"/>
        </w:tabs>
        <w:ind w:left="284" w:hanging="284"/>
        <w:jc w:val="both"/>
        <w:rPr>
          <w:rFonts w:ascii="Arial" w:hAnsi="Arial" w:cs="Arial"/>
          <w:sz w:val="18"/>
          <w:szCs w:val="18"/>
        </w:rPr>
      </w:pPr>
    </w:p>
    <w:p w14:paraId="4624F01D" w14:textId="14EE5A0C" w:rsidR="00D41CA4" w:rsidRPr="00455598" w:rsidRDefault="00D41CA4" w:rsidP="00402171">
      <w:pPr>
        <w:tabs>
          <w:tab w:val="left" w:pos="284"/>
        </w:tabs>
        <w:ind w:left="284" w:hanging="284"/>
        <w:jc w:val="both"/>
        <w:rPr>
          <w:rFonts w:ascii="Arial" w:hAnsi="Arial" w:cs="Arial"/>
          <w:sz w:val="18"/>
          <w:szCs w:val="18"/>
        </w:rPr>
      </w:pPr>
    </w:p>
    <w:tbl>
      <w:tblPr>
        <w:tblW w:w="8363"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27"/>
        <w:gridCol w:w="1466"/>
        <w:gridCol w:w="1298"/>
        <w:gridCol w:w="1747"/>
        <w:gridCol w:w="1633"/>
        <w:gridCol w:w="992"/>
      </w:tblGrid>
      <w:tr w:rsidR="00D41CA4" w:rsidRPr="00455598" w14:paraId="63264937" w14:textId="77777777" w:rsidTr="00AF0203">
        <w:trPr>
          <w:trHeight w:val="232"/>
        </w:trPr>
        <w:tc>
          <w:tcPr>
            <w:tcW w:w="8363" w:type="dxa"/>
            <w:gridSpan w:val="6"/>
            <w:shd w:val="clear" w:color="auto" w:fill="F2F2F2" w:themeFill="background1" w:themeFillShade="F2"/>
            <w:noWrap/>
            <w:vAlign w:val="center"/>
          </w:tcPr>
          <w:p w14:paraId="1045DC6F" w14:textId="3B519A38" w:rsidR="00D41CA4" w:rsidRPr="00455598" w:rsidRDefault="00D41CA4" w:rsidP="00402171">
            <w:pPr>
              <w:tabs>
                <w:tab w:val="left" w:pos="284"/>
              </w:tabs>
              <w:ind w:left="284" w:hanging="284"/>
              <w:jc w:val="center"/>
              <w:rPr>
                <w:rFonts w:ascii="Arial" w:hAnsi="Arial" w:cs="Arial"/>
                <w:b/>
                <w:sz w:val="18"/>
                <w:szCs w:val="18"/>
              </w:rPr>
            </w:pPr>
            <w:r w:rsidRPr="00455598">
              <w:rPr>
                <w:rFonts w:ascii="Arial" w:hAnsi="Arial" w:cs="Arial"/>
                <w:sz w:val="18"/>
                <w:szCs w:val="18"/>
              </w:rPr>
              <w:t xml:space="preserve">  </w:t>
            </w:r>
            <w:r w:rsidRPr="00455598">
              <w:rPr>
                <w:rFonts w:ascii="Arial" w:hAnsi="Arial" w:cs="Arial"/>
                <w:b/>
                <w:sz w:val="18"/>
                <w:szCs w:val="18"/>
              </w:rPr>
              <w:t>Puntaje hasta</w:t>
            </w:r>
          </w:p>
        </w:tc>
      </w:tr>
      <w:tr w:rsidR="00224DDB" w:rsidRPr="00455598" w14:paraId="0CF1B59D" w14:textId="77777777" w:rsidTr="004D1037">
        <w:tblPrEx>
          <w:tblCellMar>
            <w:left w:w="108" w:type="dxa"/>
            <w:right w:w="108" w:type="dxa"/>
          </w:tblCellMar>
        </w:tblPrEx>
        <w:trPr>
          <w:trHeight w:val="335"/>
        </w:trPr>
        <w:tc>
          <w:tcPr>
            <w:tcW w:w="1227" w:type="dxa"/>
            <w:shd w:val="clear" w:color="auto" w:fill="F2F2F2" w:themeFill="background1" w:themeFillShade="F2"/>
            <w:noWrap/>
          </w:tcPr>
          <w:p w14:paraId="4ED3BA57" w14:textId="77777777" w:rsidR="00D41CA4"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Calificación</w:t>
            </w:r>
          </w:p>
        </w:tc>
        <w:tc>
          <w:tcPr>
            <w:tcW w:w="1466" w:type="dxa"/>
            <w:shd w:val="clear" w:color="auto" w:fill="F2F2F2" w:themeFill="background1" w:themeFillShade="F2"/>
            <w:noWrap/>
          </w:tcPr>
          <w:p w14:paraId="08A76345" w14:textId="77777777" w:rsidR="004D1037"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General</w:t>
            </w:r>
          </w:p>
          <w:p w14:paraId="2BA08302" w14:textId="606F7340" w:rsidR="00D41CA4"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automóviles</w:t>
            </w:r>
          </w:p>
        </w:tc>
        <w:tc>
          <w:tcPr>
            <w:tcW w:w="1298" w:type="dxa"/>
            <w:shd w:val="clear" w:color="auto" w:fill="F2F2F2" w:themeFill="background1" w:themeFillShade="F2"/>
            <w:noWrap/>
          </w:tcPr>
          <w:p w14:paraId="624017C1" w14:textId="77777777" w:rsidR="004D1037"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General</w:t>
            </w:r>
          </w:p>
          <w:p w14:paraId="47CEB0AE" w14:textId="26D0AD86" w:rsidR="00D41CA4"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otros</w:t>
            </w:r>
          </w:p>
        </w:tc>
        <w:tc>
          <w:tcPr>
            <w:tcW w:w="1747" w:type="dxa"/>
            <w:shd w:val="clear" w:color="auto" w:fill="F2F2F2" w:themeFill="background1" w:themeFillShade="F2"/>
            <w:noWrap/>
          </w:tcPr>
          <w:p w14:paraId="5CC07F20" w14:textId="2E9DA85A" w:rsidR="003071B9"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Tarjeta</w:t>
            </w:r>
          </w:p>
          <w:p w14:paraId="5F5CCB97" w14:textId="41B52104" w:rsidR="00D41CA4"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de Crédito</w:t>
            </w:r>
          </w:p>
        </w:tc>
        <w:tc>
          <w:tcPr>
            <w:tcW w:w="1633" w:type="dxa"/>
            <w:shd w:val="clear" w:color="auto" w:fill="F2F2F2" w:themeFill="background1" w:themeFillShade="F2"/>
            <w:noWrap/>
          </w:tcPr>
          <w:p w14:paraId="05FB4B88" w14:textId="453EFD1D" w:rsidR="00D41CA4"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CFC automóviles</w:t>
            </w:r>
          </w:p>
        </w:tc>
        <w:tc>
          <w:tcPr>
            <w:tcW w:w="992" w:type="dxa"/>
            <w:shd w:val="clear" w:color="auto" w:fill="F2F2F2" w:themeFill="background1" w:themeFillShade="F2"/>
            <w:noWrap/>
          </w:tcPr>
          <w:p w14:paraId="0909C687" w14:textId="77777777" w:rsidR="004D1037"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CFC</w:t>
            </w:r>
          </w:p>
          <w:p w14:paraId="148D548F" w14:textId="715040C9" w:rsidR="00D41CA4" w:rsidRPr="00CF2BD0" w:rsidRDefault="00D41CA4" w:rsidP="003071B9">
            <w:pPr>
              <w:tabs>
                <w:tab w:val="left" w:pos="284"/>
              </w:tabs>
              <w:ind w:left="284" w:hanging="284"/>
              <w:jc w:val="center"/>
              <w:rPr>
                <w:rFonts w:ascii="Arial" w:hAnsi="Arial" w:cs="Arial"/>
                <w:b/>
                <w:iCs/>
                <w:sz w:val="18"/>
                <w:szCs w:val="18"/>
              </w:rPr>
            </w:pPr>
            <w:r w:rsidRPr="00CF2BD0">
              <w:rPr>
                <w:rFonts w:ascii="Arial" w:hAnsi="Arial" w:cs="Arial"/>
                <w:b/>
                <w:iCs/>
                <w:sz w:val="18"/>
                <w:szCs w:val="18"/>
              </w:rPr>
              <w:t>otros</w:t>
            </w:r>
          </w:p>
        </w:tc>
      </w:tr>
      <w:tr w:rsidR="00224DDB" w:rsidRPr="00455598" w14:paraId="7C8949BD" w14:textId="77777777" w:rsidTr="004D1037">
        <w:trPr>
          <w:trHeight w:val="232"/>
        </w:trPr>
        <w:tc>
          <w:tcPr>
            <w:tcW w:w="1227" w:type="dxa"/>
            <w:noWrap/>
            <w:vAlign w:val="bottom"/>
          </w:tcPr>
          <w:p w14:paraId="2FD0FC56" w14:textId="77777777" w:rsidR="00D41CA4" w:rsidRPr="00455598" w:rsidRDefault="00D41CA4" w:rsidP="00402171">
            <w:pPr>
              <w:tabs>
                <w:tab w:val="left" w:pos="284"/>
              </w:tabs>
              <w:ind w:left="284" w:hanging="284"/>
              <w:jc w:val="center"/>
              <w:rPr>
                <w:rFonts w:ascii="Arial" w:hAnsi="Arial" w:cs="Arial"/>
                <w:bCs/>
                <w:iCs/>
                <w:sz w:val="18"/>
                <w:szCs w:val="18"/>
              </w:rPr>
            </w:pPr>
            <w:r w:rsidRPr="00455598">
              <w:rPr>
                <w:rFonts w:ascii="Arial" w:hAnsi="Arial" w:cs="Arial"/>
                <w:bCs/>
                <w:iCs/>
                <w:sz w:val="18"/>
                <w:szCs w:val="18"/>
              </w:rPr>
              <w:t>AA</w:t>
            </w:r>
          </w:p>
        </w:tc>
        <w:tc>
          <w:tcPr>
            <w:tcW w:w="1466" w:type="dxa"/>
            <w:noWrap/>
            <w:vAlign w:val="bottom"/>
          </w:tcPr>
          <w:p w14:paraId="7F6D40D6"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0.2484</w:t>
            </w:r>
          </w:p>
        </w:tc>
        <w:tc>
          <w:tcPr>
            <w:tcW w:w="1298" w:type="dxa"/>
            <w:noWrap/>
            <w:vAlign w:val="bottom"/>
          </w:tcPr>
          <w:p w14:paraId="1D5D4A87"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0.3767</w:t>
            </w:r>
          </w:p>
        </w:tc>
        <w:tc>
          <w:tcPr>
            <w:tcW w:w="1747" w:type="dxa"/>
            <w:noWrap/>
            <w:vAlign w:val="bottom"/>
          </w:tcPr>
          <w:p w14:paraId="1F00EF64"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0.3735</w:t>
            </w:r>
          </w:p>
        </w:tc>
        <w:tc>
          <w:tcPr>
            <w:tcW w:w="1633" w:type="dxa"/>
            <w:noWrap/>
            <w:vAlign w:val="bottom"/>
          </w:tcPr>
          <w:p w14:paraId="01EC9AB6"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0.21</w:t>
            </w:r>
          </w:p>
        </w:tc>
        <w:tc>
          <w:tcPr>
            <w:tcW w:w="992" w:type="dxa"/>
            <w:noWrap/>
            <w:vAlign w:val="bottom"/>
          </w:tcPr>
          <w:p w14:paraId="6CF7E140"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0.25</w:t>
            </w:r>
          </w:p>
        </w:tc>
      </w:tr>
      <w:tr w:rsidR="00224DDB" w:rsidRPr="00455598" w14:paraId="1E262B4A" w14:textId="77777777" w:rsidTr="004D1037">
        <w:trPr>
          <w:trHeight w:val="232"/>
        </w:trPr>
        <w:tc>
          <w:tcPr>
            <w:tcW w:w="1227" w:type="dxa"/>
            <w:noWrap/>
            <w:vAlign w:val="bottom"/>
          </w:tcPr>
          <w:p w14:paraId="39DEC162" w14:textId="77777777" w:rsidR="00D41CA4" w:rsidRPr="00455598" w:rsidRDefault="00D41CA4" w:rsidP="00402171">
            <w:pPr>
              <w:tabs>
                <w:tab w:val="left" w:pos="284"/>
              </w:tabs>
              <w:ind w:left="284" w:hanging="284"/>
              <w:jc w:val="center"/>
              <w:rPr>
                <w:rFonts w:ascii="Arial" w:hAnsi="Arial" w:cs="Arial"/>
                <w:bCs/>
                <w:iCs/>
                <w:sz w:val="18"/>
                <w:szCs w:val="18"/>
              </w:rPr>
            </w:pPr>
            <w:r w:rsidRPr="00455598">
              <w:rPr>
                <w:rFonts w:ascii="Arial" w:hAnsi="Arial" w:cs="Arial"/>
                <w:bCs/>
                <w:iCs/>
                <w:sz w:val="18"/>
                <w:szCs w:val="18"/>
              </w:rPr>
              <w:t>A</w:t>
            </w:r>
          </w:p>
        </w:tc>
        <w:tc>
          <w:tcPr>
            <w:tcW w:w="1466" w:type="dxa"/>
            <w:noWrap/>
            <w:vAlign w:val="bottom"/>
          </w:tcPr>
          <w:p w14:paraId="31ADB1D5"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0.6842</w:t>
            </w:r>
          </w:p>
        </w:tc>
        <w:tc>
          <w:tcPr>
            <w:tcW w:w="1298" w:type="dxa"/>
            <w:noWrap/>
            <w:vAlign w:val="bottom"/>
          </w:tcPr>
          <w:p w14:paraId="6F8BFB10"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0.8205</w:t>
            </w:r>
          </w:p>
        </w:tc>
        <w:tc>
          <w:tcPr>
            <w:tcW w:w="1747" w:type="dxa"/>
            <w:noWrap/>
            <w:vAlign w:val="bottom"/>
          </w:tcPr>
          <w:p w14:paraId="682B87FA"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0.6703</w:t>
            </w:r>
          </w:p>
        </w:tc>
        <w:tc>
          <w:tcPr>
            <w:tcW w:w="1633" w:type="dxa"/>
            <w:noWrap/>
            <w:vAlign w:val="bottom"/>
          </w:tcPr>
          <w:p w14:paraId="690C62B3"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0.6498</w:t>
            </w:r>
          </w:p>
        </w:tc>
        <w:tc>
          <w:tcPr>
            <w:tcW w:w="992" w:type="dxa"/>
            <w:noWrap/>
            <w:vAlign w:val="bottom"/>
          </w:tcPr>
          <w:p w14:paraId="1B3367EA"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0.6897</w:t>
            </w:r>
          </w:p>
        </w:tc>
      </w:tr>
      <w:tr w:rsidR="00224DDB" w:rsidRPr="00455598" w14:paraId="3894CCA5" w14:textId="77777777" w:rsidTr="004D1037">
        <w:trPr>
          <w:trHeight w:val="232"/>
        </w:trPr>
        <w:tc>
          <w:tcPr>
            <w:tcW w:w="1227" w:type="dxa"/>
            <w:noWrap/>
            <w:vAlign w:val="bottom"/>
          </w:tcPr>
          <w:p w14:paraId="395780F6" w14:textId="77777777" w:rsidR="00D41CA4" w:rsidRPr="00455598" w:rsidRDefault="00D41CA4" w:rsidP="00402171">
            <w:pPr>
              <w:tabs>
                <w:tab w:val="left" w:pos="284"/>
              </w:tabs>
              <w:ind w:left="284" w:hanging="284"/>
              <w:jc w:val="center"/>
              <w:rPr>
                <w:rFonts w:ascii="Arial" w:hAnsi="Arial" w:cs="Arial"/>
                <w:bCs/>
                <w:iCs/>
                <w:sz w:val="18"/>
                <w:szCs w:val="18"/>
              </w:rPr>
            </w:pPr>
            <w:r w:rsidRPr="00455598">
              <w:rPr>
                <w:rFonts w:ascii="Arial" w:hAnsi="Arial" w:cs="Arial"/>
                <w:bCs/>
                <w:iCs/>
                <w:sz w:val="18"/>
                <w:szCs w:val="18"/>
              </w:rPr>
              <w:t>BB</w:t>
            </w:r>
          </w:p>
        </w:tc>
        <w:tc>
          <w:tcPr>
            <w:tcW w:w="1466" w:type="dxa"/>
            <w:noWrap/>
            <w:vAlign w:val="bottom"/>
          </w:tcPr>
          <w:p w14:paraId="6CFB375B"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0.81507</w:t>
            </w:r>
          </w:p>
        </w:tc>
        <w:tc>
          <w:tcPr>
            <w:tcW w:w="1298" w:type="dxa"/>
            <w:noWrap/>
            <w:vAlign w:val="bottom"/>
          </w:tcPr>
          <w:p w14:paraId="7C877DAA"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0.89</w:t>
            </w:r>
          </w:p>
        </w:tc>
        <w:tc>
          <w:tcPr>
            <w:tcW w:w="1747" w:type="dxa"/>
            <w:noWrap/>
            <w:vAlign w:val="bottom"/>
          </w:tcPr>
          <w:p w14:paraId="74ECDA44"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0.9382</w:t>
            </w:r>
          </w:p>
        </w:tc>
        <w:tc>
          <w:tcPr>
            <w:tcW w:w="1633" w:type="dxa"/>
            <w:noWrap/>
            <w:vAlign w:val="bottom"/>
          </w:tcPr>
          <w:p w14:paraId="3D7E581E"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0.905</w:t>
            </w:r>
          </w:p>
        </w:tc>
        <w:tc>
          <w:tcPr>
            <w:tcW w:w="992" w:type="dxa"/>
            <w:noWrap/>
            <w:vAlign w:val="bottom"/>
          </w:tcPr>
          <w:p w14:paraId="330742A7"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0.8763</w:t>
            </w:r>
          </w:p>
        </w:tc>
      </w:tr>
      <w:tr w:rsidR="00224DDB" w:rsidRPr="00455598" w14:paraId="4240414C" w14:textId="77777777" w:rsidTr="004D1037">
        <w:trPr>
          <w:trHeight w:val="232"/>
        </w:trPr>
        <w:tc>
          <w:tcPr>
            <w:tcW w:w="1227" w:type="dxa"/>
            <w:noWrap/>
            <w:vAlign w:val="bottom"/>
          </w:tcPr>
          <w:p w14:paraId="3F7BB6D3" w14:textId="77777777" w:rsidR="00D41CA4" w:rsidRPr="00455598" w:rsidRDefault="00D41CA4" w:rsidP="00402171">
            <w:pPr>
              <w:tabs>
                <w:tab w:val="left" w:pos="284"/>
              </w:tabs>
              <w:ind w:left="284" w:hanging="284"/>
              <w:jc w:val="center"/>
              <w:rPr>
                <w:rFonts w:ascii="Arial" w:hAnsi="Arial" w:cs="Arial"/>
                <w:bCs/>
                <w:iCs/>
                <w:sz w:val="18"/>
                <w:szCs w:val="18"/>
              </w:rPr>
            </w:pPr>
            <w:r w:rsidRPr="00455598">
              <w:rPr>
                <w:rFonts w:ascii="Arial" w:hAnsi="Arial" w:cs="Arial"/>
                <w:bCs/>
                <w:iCs/>
                <w:sz w:val="18"/>
                <w:szCs w:val="18"/>
              </w:rPr>
              <w:t>B</w:t>
            </w:r>
          </w:p>
        </w:tc>
        <w:tc>
          <w:tcPr>
            <w:tcW w:w="1466" w:type="dxa"/>
            <w:noWrap/>
            <w:vAlign w:val="bottom"/>
          </w:tcPr>
          <w:p w14:paraId="0821912D"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0.94941</w:t>
            </w:r>
          </w:p>
        </w:tc>
        <w:tc>
          <w:tcPr>
            <w:tcW w:w="1298" w:type="dxa"/>
            <w:noWrap/>
            <w:vAlign w:val="bottom"/>
          </w:tcPr>
          <w:p w14:paraId="0ACB1AA2"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0.9971</w:t>
            </w:r>
          </w:p>
        </w:tc>
        <w:tc>
          <w:tcPr>
            <w:tcW w:w="1747" w:type="dxa"/>
            <w:noWrap/>
            <w:vAlign w:val="bottom"/>
          </w:tcPr>
          <w:p w14:paraId="2CC95D91"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0.9902</w:t>
            </w:r>
          </w:p>
        </w:tc>
        <w:tc>
          <w:tcPr>
            <w:tcW w:w="1633" w:type="dxa"/>
            <w:noWrap/>
            <w:vAlign w:val="bottom"/>
          </w:tcPr>
          <w:p w14:paraId="44175DAA"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0.9847</w:t>
            </w:r>
          </w:p>
        </w:tc>
        <w:tc>
          <w:tcPr>
            <w:tcW w:w="992" w:type="dxa"/>
            <w:noWrap/>
            <w:vAlign w:val="bottom"/>
          </w:tcPr>
          <w:p w14:paraId="4F71225E"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0.9355</w:t>
            </w:r>
          </w:p>
        </w:tc>
      </w:tr>
      <w:tr w:rsidR="00224DDB" w:rsidRPr="00455598" w14:paraId="2070F715" w14:textId="77777777" w:rsidTr="004D1037">
        <w:trPr>
          <w:trHeight w:val="241"/>
        </w:trPr>
        <w:tc>
          <w:tcPr>
            <w:tcW w:w="1227" w:type="dxa"/>
            <w:noWrap/>
            <w:vAlign w:val="bottom"/>
          </w:tcPr>
          <w:p w14:paraId="3615CF96" w14:textId="77777777" w:rsidR="00D41CA4" w:rsidRPr="00455598" w:rsidRDefault="00D41CA4" w:rsidP="00402171">
            <w:pPr>
              <w:tabs>
                <w:tab w:val="left" w:pos="284"/>
              </w:tabs>
              <w:ind w:left="284" w:hanging="284"/>
              <w:jc w:val="center"/>
              <w:rPr>
                <w:rFonts w:ascii="Arial" w:hAnsi="Arial" w:cs="Arial"/>
                <w:bCs/>
                <w:iCs/>
                <w:sz w:val="18"/>
                <w:szCs w:val="18"/>
              </w:rPr>
            </w:pPr>
            <w:r w:rsidRPr="00455598">
              <w:rPr>
                <w:rFonts w:ascii="Arial" w:hAnsi="Arial" w:cs="Arial"/>
                <w:bCs/>
                <w:iCs/>
                <w:sz w:val="18"/>
                <w:szCs w:val="18"/>
              </w:rPr>
              <w:t>CC</w:t>
            </w:r>
          </w:p>
        </w:tc>
        <w:tc>
          <w:tcPr>
            <w:tcW w:w="1466" w:type="dxa"/>
            <w:noWrap/>
            <w:vAlign w:val="bottom"/>
          </w:tcPr>
          <w:p w14:paraId="7DC97233"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1</w:t>
            </w:r>
          </w:p>
        </w:tc>
        <w:tc>
          <w:tcPr>
            <w:tcW w:w="1298" w:type="dxa"/>
            <w:noWrap/>
            <w:vAlign w:val="bottom"/>
          </w:tcPr>
          <w:p w14:paraId="342EFE06"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1</w:t>
            </w:r>
          </w:p>
        </w:tc>
        <w:tc>
          <w:tcPr>
            <w:tcW w:w="1747" w:type="dxa"/>
            <w:noWrap/>
            <w:vAlign w:val="bottom"/>
          </w:tcPr>
          <w:p w14:paraId="09D3EA73"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1</w:t>
            </w:r>
          </w:p>
        </w:tc>
        <w:tc>
          <w:tcPr>
            <w:tcW w:w="1633" w:type="dxa"/>
            <w:noWrap/>
            <w:vAlign w:val="bottom"/>
          </w:tcPr>
          <w:p w14:paraId="21D5EF15"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1</w:t>
            </w:r>
          </w:p>
        </w:tc>
        <w:tc>
          <w:tcPr>
            <w:tcW w:w="992" w:type="dxa"/>
            <w:noWrap/>
            <w:vAlign w:val="bottom"/>
          </w:tcPr>
          <w:p w14:paraId="2741C00A" w14:textId="77777777" w:rsidR="00D41CA4" w:rsidRPr="00455598" w:rsidRDefault="00D41CA4" w:rsidP="00402171">
            <w:pPr>
              <w:tabs>
                <w:tab w:val="left" w:pos="284"/>
              </w:tabs>
              <w:ind w:left="284" w:hanging="284"/>
              <w:jc w:val="center"/>
              <w:rPr>
                <w:rFonts w:ascii="Arial" w:hAnsi="Arial" w:cs="Arial"/>
                <w:sz w:val="18"/>
                <w:szCs w:val="18"/>
              </w:rPr>
            </w:pPr>
            <w:r w:rsidRPr="00455598">
              <w:rPr>
                <w:rFonts w:ascii="Arial" w:hAnsi="Arial" w:cs="Arial"/>
                <w:sz w:val="18"/>
                <w:szCs w:val="18"/>
              </w:rPr>
              <w:t>1</w:t>
            </w:r>
          </w:p>
        </w:tc>
      </w:tr>
    </w:tbl>
    <w:p w14:paraId="652D9799" w14:textId="77777777" w:rsidR="00D41CA4" w:rsidRPr="00455598" w:rsidRDefault="00D41CA4" w:rsidP="00977BA8">
      <w:pPr>
        <w:tabs>
          <w:tab w:val="left" w:pos="0"/>
        </w:tabs>
        <w:jc w:val="both"/>
        <w:rPr>
          <w:rFonts w:ascii="Arial" w:hAnsi="Arial" w:cs="Arial"/>
          <w:sz w:val="18"/>
          <w:szCs w:val="18"/>
        </w:rPr>
      </w:pPr>
    </w:p>
    <w:p w14:paraId="4DB80F04" w14:textId="5968837D" w:rsidR="00AD1D16" w:rsidRPr="00455598" w:rsidRDefault="00AD1D16" w:rsidP="00977BA8">
      <w:pPr>
        <w:tabs>
          <w:tab w:val="left" w:pos="0"/>
        </w:tabs>
        <w:jc w:val="both"/>
        <w:rPr>
          <w:rFonts w:ascii="Arial" w:hAnsi="Arial" w:cs="Arial"/>
          <w:sz w:val="18"/>
          <w:szCs w:val="18"/>
        </w:rPr>
      </w:pPr>
    </w:p>
    <w:p w14:paraId="63E06072" w14:textId="49326FCB" w:rsidR="004F78C5" w:rsidRPr="00455598" w:rsidRDefault="004F78C5" w:rsidP="004F78C5">
      <w:pPr>
        <w:jc w:val="both"/>
        <w:rPr>
          <w:rFonts w:ascii="Arial" w:hAnsi="Arial" w:cs="Arial"/>
          <w:sz w:val="18"/>
          <w:szCs w:val="18"/>
        </w:rPr>
      </w:pPr>
      <w:r w:rsidRPr="00455598">
        <w:rPr>
          <w:rFonts w:ascii="Arial" w:hAnsi="Arial" w:cs="Arial"/>
          <w:sz w:val="18"/>
          <w:szCs w:val="18"/>
        </w:rPr>
        <w:t>La entidad debe calificar a los deudores en categorías de mayor riesgo, cuando cuenten con elementos de riesgo adicionales que sustenten dicho cambio.</w:t>
      </w:r>
    </w:p>
    <w:p w14:paraId="52C72C7B" w14:textId="77777777" w:rsidR="00AD1D16" w:rsidRPr="00455598" w:rsidRDefault="00AD1D16" w:rsidP="00977BA8">
      <w:pPr>
        <w:tabs>
          <w:tab w:val="left" w:pos="0"/>
        </w:tabs>
        <w:jc w:val="both"/>
        <w:rPr>
          <w:rFonts w:ascii="Arial" w:hAnsi="Arial" w:cs="Arial"/>
          <w:sz w:val="18"/>
          <w:szCs w:val="18"/>
        </w:rPr>
      </w:pPr>
    </w:p>
    <w:p w14:paraId="3E025948" w14:textId="238800A8" w:rsidR="00AD1D16" w:rsidRPr="00455598" w:rsidRDefault="00EC2753"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Probabilidad incumplimiento (PI)</w:t>
      </w:r>
    </w:p>
    <w:p w14:paraId="7B27ED87" w14:textId="77777777" w:rsidR="00AD1D16" w:rsidRPr="00455598" w:rsidRDefault="00AD1D16" w:rsidP="00977BA8">
      <w:pPr>
        <w:tabs>
          <w:tab w:val="left" w:pos="0"/>
        </w:tabs>
        <w:jc w:val="both"/>
        <w:rPr>
          <w:rFonts w:ascii="Arial" w:hAnsi="Arial" w:cs="Arial"/>
          <w:sz w:val="18"/>
          <w:szCs w:val="18"/>
        </w:rPr>
      </w:pPr>
    </w:p>
    <w:p w14:paraId="45D05418" w14:textId="77777777"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Con base en la calificación y segmento asignado, la PI se define de acuerdo con las siguientes matrices:</w:t>
      </w:r>
    </w:p>
    <w:p w14:paraId="643706E4" w14:textId="6B039610" w:rsidR="00AD1D16" w:rsidRDefault="00AD1D16" w:rsidP="00977BA8">
      <w:pPr>
        <w:tabs>
          <w:tab w:val="left" w:pos="0"/>
        </w:tabs>
        <w:jc w:val="both"/>
        <w:rPr>
          <w:rFonts w:ascii="Arial" w:hAnsi="Arial" w:cs="Arial"/>
          <w:sz w:val="18"/>
          <w:szCs w:val="18"/>
        </w:rPr>
      </w:pPr>
    </w:p>
    <w:p w14:paraId="03A0E61E" w14:textId="77777777" w:rsidR="00D7160B" w:rsidRPr="00455598" w:rsidRDefault="00D7160B" w:rsidP="00977BA8">
      <w:pPr>
        <w:tabs>
          <w:tab w:val="left" w:pos="0"/>
        </w:tabs>
        <w:jc w:val="both"/>
        <w:rPr>
          <w:rFonts w:ascii="Arial" w:hAnsi="Arial" w:cs="Arial"/>
          <w:sz w:val="18"/>
          <w:szCs w:val="18"/>
        </w:rPr>
      </w:pPr>
    </w:p>
    <w:p w14:paraId="1F1C5253" w14:textId="59CB84E5" w:rsidR="00A0042F" w:rsidRPr="00455598" w:rsidRDefault="00A0042F" w:rsidP="00A0042F">
      <w:pPr>
        <w:jc w:val="both"/>
        <w:outlineLvl w:val="0"/>
        <w:rPr>
          <w:rFonts w:ascii="Arial" w:hAnsi="Arial" w:cs="Arial"/>
          <w:sz w:val="18"/>
          <w:szCs w:val="18"/>
        </w:rPr>
      </w:pPr>
      <w:r w:rsidRPr="00455598">
        <w:rPr>
          <w:rFonts w:ascii="Arial" w:hAnsi="Arial" w:cs="Arial"/>
          <w:sz w:val="18"/>
          <w:szCs w:val="18"/>
        </w:rPr>
        <w:lastRenderedPageBreak/>
        <w:t>Matriz A</w:t>
      </w:r>
    </w:p>
    <w:p w14:paraId="3F88A7B9" w14:textId="77777777" w:rsidR="00DA1246" w:rsidRPr="00455598" w:rsidRDefault="00DA1246" w:rsidP="00A0042F">
      <w:pPr>
        <w:jc w:val="both"/>
        <w:outlineLvl w:val="0"/>
        <w:rPr>
          <w:rFonts w:ascii="Arial" w:hAnsi="Arial" w:cs="Arial"/>
          <w:sz w:val="18"/>
          <w:szCs w:val="18"/>
        </w:rPr>
      </w:pPr>
    </w:p>
    <w:p w14:paraId="1C8EF01A" w14:textId="77777777" w:rsidR="00A0042F" w:rsidRPr="00455598" w:rsidRDefault="00A0042F" w:rsidP="00A0042F">
      <w:pPr>
        <w:jc w:val="both"/>
        <w:rPr>
          <w:rFonts w:ascii="Arial" w:hAnsi="Arial" w:cs="Arial"/>
          <w:sz w:val="6"/>
          <w:szCs w:val="18"/>
        </w:rPr>
      </w:pPr>
    </w:p>
    <w:tbl>
      <w:tblPr>
        <w:tblW w:w="827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6"/>
        <w:gridCol w:w="1333"/>
        <w:gridCol w:w="1333"/>
        <w:gridCol w:w="1333"/>
        <w:gridCol w:w="1333"/>
        <w:gridCol w:w="1567"/>
      </w:tblGrid>
      <w:tr w:rsidR="00A0042F" w:rsidRPr="00455598" w14:paraId="16CFF55B" w14:textId="77777777" w:rsidTr="00D7160B">
        <w:trPr>
          <w:trHeight w:val="252"/>
        </w:trPr>
        <w:tc>
          <w:tcPr>
            <w:tcW w:w="1376" w:type="dxa"/>
            <w:shd w:val="clear" w:color="auto" w:fill="F2F2F2" w:themeFill="background1" w:themeFillShade="F2"/>
            <w:noWrap/>
            <w:vAlign w:val="center"/>
          </w:tcPr>
          <w:p w14:paraId="329DE6E5" w14:textId="77777777" w:rsidR="00A0042F" w:rsidRPr="00455598" w:rsidRDefault="00A0042F" w:rsidP="000B7FD1">
            <w:pPr>
              <w:jc w:val="center"/>
              <w:rPr>
                <w:rFonts w:ascii="Arial" w:hAnsi="Arial" w:cs="Arial"/>
                <w:b/>
                <w:bCs/>
                <w:iCs/>
                <w:sz w:val="18"/>
                <w:szCs w:val="18"/>
              </w:rPr>
            </w:pPr>
            <w:r w:rsidRPr="00455598">
              <w:rPr>
                <w:rFonts w:ascii="Arial" w:hAnsi="Arial" w:cs="Arial"/>
                <w:b/>
                <w:bCs/>
                <w:iCs/>
                <w:sz w:val="18"/>
                <w:szCs w:val="18"/>
              </w:rPr>
              <w:t>Calificación</w:t>
            </w:r>
          </w:p>
        </w:tc>
        <w:tc>
          <w:tcPr>
            <w:tcW w:w="1333" w:type="dxa"/>
            <w:shd w:val="clear" w:color="auto" w:fill="F2F2F2" w:themeFill="background1" w:themeFillShade="F2"/>
            <w:noWrap/>
            <w:vAlign w:val="center"/>
          </w:tcPr>
          <w:p w14:paraId="6EAFA3AC" w14:textId="4B3B3E63" w:rsidR="00A0042F" w:rsidRPr="00455598" w:rsidRDefault="00A0042F" w:rsidP="000B7FD1">
            <w:pPr>
              <w:jc w:val="center"/>
              <w:rPr>
                <w:rFonts w:ascii="Arial" w:hAnsi="Arial" w:cs="Arial"/>
                <w:b/>
                <w:bCs/>
                <w:iCs/>
                <w:sz w:val="18"/>
                <w:szCs w:val="18"/>
              </w:rPr>
            </w:pPr>
            <w:r w:rsidRPr="00455598">
              <w:rPr>
                <w:rFonts w:ascii="Arial" w:hAnsi="Arial" w:cs="Arial"/>
                <w:b/>
                <w:bCs/>
                <w:iCs/>
                <w:sz w:val="18"/>
                <w:szCs w:val="18"/>
              </w:rPr>
              <w:t xml:space="preserve">General </w:t>
            </w:r>
            <w:r w:rsidR="00DA1246" w:rsidRPr="00455598">
              <w:rPr>
                <w:rFonts w:ascii="Arial" w:hAnsi="Arial" w:cs="Arial"/>
                <w:b/>
                <w:bCs/>
                <w:iCs/>
                <w:sz w:val="18"/>
                <w:szCs w:val="18"/>
              </w:rPr>
              <w:t>–</w:t>
            </w:r>
            <w:r w:rsidRPr="00455598">
              <w:rPr>
                <w:rFonts w:ascii="Arial" w:hAnsi="Arial" w:cs="Arial"/>
                <w:b/>
                <w:bCs/>
                <w:iCs/>
                <w:sz w:val="18"/>
                <w:szCs w:val="18"/>
              </w:rPr>
              <w:t xml:space="preserve"> Automóviles</w:t>
            </w:r>
          </w:p>
        </w:tc>
        <w:tc>
          <w:tcPr>
            <w:tcW w:w="1333" w:type="dxa"/>
            <w:shd w:val="clear" w:color="auto" w:fill="F2F2F2" w:themeFill="background1" w:themeFillShade="F2"/>
            <w:noWrap/>
            <w:vAlign w:val="center"/>
          </w:tcPr>
          <w:p w14:paraId="6326FE6F" w14:textId="6BF422B0" w:rsidR="00A0042F" w:rsidRPr="00455598" w:rsidRDefault="00A0042F" w:rsidP="000B7FD1">
            <w:pPr>
              <w:jc w:val="center"/>
              <w:rPr>
                <w:rFonts w:ascii="Arial" w:hAnsi="Arial" w:cs="Arial"/>
                <w:b/>
                <w:bCs/>
                <w:iCs/>
                <w:sz w:val="18"/>
                <w:szCs w:val="18"/>
              </w:rPr>
            </w:pPr>
            <w:r w:rsidRPr="00455598">
              <w:rPr>
                <w:rFonts w:ascii="Arial" w:hAnsi="Arial" w:cs="Arial"/>
                <w:b/>
                <w:bCs/>
                <w:iCs/>
                <w:sz w:val="18"/>
                <w:szCs w:val="18"/>
              </w:rPr>
              <w:t>General Otros</w:t>
            </w:r>
          </w:p>
        </w:tc>
        <w:tc>
          <w:tcPr>
            <w:tcW w:w="1333" w:type="dxa"/>
            <w:shd w:val="clear" w:color="auto" w:fill="F2F2F2" w:themeFill="background1" w:themeFillShade="F2"/>
            <w:noWrap/>
            <w:vAlign w:val="center"/>
          </w:tcPr>
          <w:p w14:paraId="69FBD964" w14:textId="77777777" w:rsidR="00A0042F" w:rsidRPr="00455598" w:rsidRDefault="00A0042F" w:rsidP="000B7FD1">
            <w:pPr>
              <w:jc w:val="center"/>
              <w:rPr>
                <w:rFonts w:ascii="Arial" w:hAnsi="Arial" w:cs="Arial"/>
                <w:b/>
                <w:bCs/>
                <w:iCs/>
                <w:sz w:val="18"/>
                <w:szCs w:val="18"/>
              </w:rPr>
            </w:pPr>
            <w:r w:rsidRPr="00455598">
              <w:rPr>
                <w:rFonts w:ascii="Arial" w:hAnsi="Arial" w:cs="Arial"/>
                <w:b/>
                <w:bCs/>
                <w:iCs/>
                <w:sz w:val="18"/>
                <w:szCs w:val="18"/>
              </w:rPr>
              <w:t>Tarjeta de Crédito</w:t>
            </w:r>
          </w:p>
        </w:tc>
        <w:tc>
          <w:tcPr>
            <w:tcW w:w="1333" w:type="dxa"/>
            <w:shd w:val="clear" w:color="auto" w:fill="F2F2F2" w:themeFill="background1" w:themeFillShade="F2"/>
            <w:noWrap/>
            <w:vAlign w:val="center"/>
          </w:tcPr>
          <w:p w14:paraId="7DCFAED6" w14:textId="77777777" w:rsidR="00A0042F" w:rsidRPr="00455598" w:rsidRDefault="00A0042F" w:rsidP="000B7FD1">
            <w:pPr>
              <w:jc w:val="center"/>
              <w:rPr>
                <w:rFonts w:ascii="Arial" w:hAnsi="Arial" w:cs="Arial"/>
                <w:b/>
                <w:bCs/>
                <w:iCs/>
                <w:sz w:val="18"/>
                <w:szCs w:val="18"/>
              </w:rPr>
            </w:pPr>
            <w:r w:rsidRPr="00455598">
              <w:rPr>
                <w:rFonts w:ascii="Arial" w:hAnsi="Arial" w:cs="Arial"/>
                <w:b/>
                <w:bCs/>
                <w:iCs/>
                <w:sz w:val="18"/>
                <w:szCs w:val="18"/>
              </w:rPr>
              <w:t>CFC Automóviles</w:t>
            </w:r>
          </w:p>
        </w:tc>
        <w:tc>
          <w:tcPr>
            <w:tcW w:w="1567" w:type="dxa"/>
            <w:shd w:val="clear" w:color="auto" w:fill="F2F2F2" w:themeFill="background1" w:themeFillShade="F2"/>
            <w:noWrap/>
            <w:vAlign w:val="center"/>
          </w:tcPr>
          <w:p w14:paraId="23733BF5" w14:textId="77777777" w:rsidR="00A0042F" w:rsidRPr="00455598" w:rsidRDefault="00A0042F" w:rsidP="000B7FD1">
            <w:pPr>
              <w:jc w:val="center"/>
              <w:rPr>
                <w:rFonts w:ascii="Arial" w:hAnsi="Arial" w:cs="Arial"/>
                <w:b/>
                <w:bCs/>
                <w:iCs/>
                <w:sz w:val="18"/>
                <w:szCs w:val="18"/>
              </w:rPr>
            </w:pPr>
            <w:r w:rsidRPr="00455598">
              <w:rPr>
                <w:rFonts w:ascii="Arial" w:hAnsi="Arial" w:cs="Arial"/>
                <w:b/>
                <w:bCs/>
                <w:iCs/>
                <w:sz w:val="18"/>
                <w:szCs w:val="18"/>
              </w:rPr>
              <w:t>CFC Otros</w:t>
            </w:r>
          </w:p>
        </w:tc>
      </w:tr>
      <w:tr w:rsidR="00A0042F" w:rsidRPr="00455598" w14:paraId="4EAA8AA7" w14:textId="77777777" w:rsidTr="00D7160B">
        <w:trPr>
          <w:trHeight w:val="252"/>
        </w:trPr>
        <w:tc>
          <w:tcPr>
            <w:tcW w:w="1376" w:type="dxa"/>
            <w:noWrap/>
            <w:vAlign w:val="bottom"/>
          </w:tcPr>
          <w:p w14:paraId="4304653F"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AA</w:t>
            </w:r>
          </w:p>
        </w:tc>
        <w:tc>
          <w:tcPr>
            <w:tcW w:w="1333" w:type="dxa"/>
            <w:noWrap/>
            <w:vAlign w:val="bottom"/>
          </w:tcPr>
          <w:p w14:paraId="1AACFCC7"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0,97%</w:t>
            </w:r>
          </w:p>
        </w:tc>
        <w:tc>
          <w:tcPr>
            <w:tcW w:w="1333" w:type="dxa"/>
            <w:noWrap/>
            <w:vAlign w:val="bottom"/>
          </w:tcPr>
          <w:p w14:paraId="796A1E6E"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2,10%</w:t>
            </w:r>
          </w:p>
        </w:tc>
        <w:tc>
          <w:tcPr>
            <w:tcW w:w="1333" w:type="dxa"/>
            <w:noWrap/>
            <w:vAlign w:val="bottom"/>
          </w:tcPr>
          <w:p w14:paraId="771E4E61"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1,58%</w:t>
            </w:r>
          </w:p>
        </w:tc>
        <w:tc>
          <w:tcPr>
            <w:tcW w:w="1333" w:type="dxa"/>
            <w:noWrap/>
            <w:vAlign w:val="bottom"/>
          </w:tcPr>
          <w:p w14:paraId="60B1D925"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1,02%</w:t>
            </w:r>
          </w:p>
        </w:tc>
        <w:tc>
          <w:tcPr>
            <w:tcW w:w="1567" w:type="dxa"/>
            <w:noWrap/>
            <w:vAlign w:val="bottom"/>
          </w:tcPr>
          <w:p w14:paraId="21E44EAA"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3,54%</w:t>
            </w:r>
          </w:p>
        </w:tc>
      </w:tr>
      <w:tr w:rsidR="00A0042F" w:rsidRPr="00455598" w14:paraId="2D7C54B7" w14:textId="77777777" w:rsidTr="00D7160B">
        <w:trPr>
          <w:trHeight w:val="252"/>
        </w:trPr>
        <w:tc>
          <w:tcPr>
            <w:tcW w:w="1376" w:type="dxa"/>
            <w:noWrap/>
            <w:vAlign w:val="bottom"/>
          </w:tcPr>
          <w:p w14:paraId="7F95F9A9"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 xml:space="preserve">A </w:t>
            </w:r>
          </w:p>
        </w:tc>
        <w:tc>
          <w:tcPr>
            <w:tcW w:w="1333" w:type="dxa"/>
            <w:noWrap/>
            <w:vAlign w:val="bottom"/>
          </w:tcPr>
          <w:p w14:paraId="3797D629"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3,12%</w:t>
            </w:r>
          </w:p>
        </w:tc>
        <w:tc>
          <w:tcPr>
            <w:tcW w:w="1333" w:type="dxa"/>
            <w:noWrap/>
            <w:vAlign w:val="bottom"/>
          </w:tcPr>
          <w:p w14:paraId="56FFAFD8"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3,88%</w:t>
            </w:r>
          </w:p>
        </w:tc>
        <w:tc>
          <w:tcPr>
            <w:tcW w:w="1333" w:type="dxa"/>
            <w:noWrap/>
            <w:vAlign w:val="bottom"/>
          </w:tcPr>
          <w:p w14:paraId="2A09E037"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5,35%</w:t>
            </w:r>
          </w:p>
        </w:tc>
        <w:tc>
          <w:tcPr>
            <w:tcW w:w="1333" w:type="dxa"/>
            <w:noWrap/>
            <w:vAlign w:val="bottom"/>
          </w:tcPr>
          <w:p w14:paraId="57EB634A"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2,88%</w:t>
            </w:r>
          </w:p>
        </w:tc>
        <w:tc>
          <w:tcPr>
            <w:tcW w:w="1567" w:type="dxa"/>
            <w:noWrap/>
            <w:vAlign w:val="bottom"/>
          </w:tcPr>
          <w:p w14:paraId="7C4CE865"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7,19%</w:t>
            </w:r>
          </w:p>
        </w:tc>
      </w:tr>
      <w:tr w:rsidR="00A0042F" w:rsidRPr="00455598" w14:paraId="4A994C0D" w14:textId="77777777" w:rsidTr="00D7160B">
        <w:trPr>
          <w:trHeight w:val="252"/>
        </w:trPr>
        <w:tc>
          <w:tcPr>
            <w:tcW w:w="1376" w:type="dxa"/>
            <w:noWrap/>
            <w:vAlign w:val="bottom"/>
          </w:tcPr>
          <w:p w14:paraId="15CACB39"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BB</w:t>
            </w:r>
          </w:p>
        </w:tc>
        <w:tc>
          <w:tcPr>
            <w:tcW w:w="1333" w:type="dxa"/>
            <w:noWrap/>
            <w:vAlign w:val="bottom"/>
          </w:tcPr>
          <w:p w14:paraId="1FE2FBE9"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7,48%</w:t>
            </w:r>
          </w:p>
        </w:tc>
        <w:tc>
          <w:tcPr>
            <w:tcW w:w="1333" w:type="dxa"/>
            <w:noWrap/>
            <w:vAlign w:val="bottom"/>
          </w:tcPr>
          <w:p w14:paraId="61E6E7F1"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12,68%</w:t>
            </w:r>
          </w:p>
        </w:tc>
        <w:tc>
          <w:tcPr>
            <w:tcW w:w="1333" w:type="dxa"/>
            <w:noWrap/>
            <w:vAlign w:val="bottom"/>
          </w:tcPr>
          <w:p w14:paraId="725D01A2"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9,53%</w:t>
            </w:r>
          </w:p>
        </w:tc>
        <w:tc>
          <w:tcPr>
            <w:tcW w:w="1333" w:type="dxa"/>
            <w:noWrap/>
            <w:vAlign w:val="bottom"/>
          </w:tcPr>
          <w:p w14:paraId="75149211"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12,34%</w:t>
            </w:r>
          </w:p>
        </w:tc>
        <w:tc>
          <w:tcPr>
            <w:tcW w:w="1567" w:type="dxa"/>
            <w:noWrap/>
            <w:vAlign w:val="bottom"/>
          </w:tcPr>
          <w:p w14:paraId="31349DDF"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15,86%</w:t>
            </w:r>
          </w:p>
        </w:tc>
      </w:tr>
      <w:tr w:rsidR="00A0042F" w:rsidRPr="00455598" w14:paraId="1BB277A8" w14:textId="77777777" w:rsidTr="00D7160B">
        <w:trPr>
          <w:trHeight w:val="252"/>
        </w:trPr>
        <w:tc>
          <w:tcPr>
            <w:tcW w:w="1376" w:type="dxa"/>
            <w:noWrap/>
            <w:vAlign w:val="bottom"/>
          </w:tcPr>
          <w:p w14:paraId="760778F8"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 xml:space="preserve">B </w:t>
            </w:r>
          </w:p>
        </w:tc>
        <w:tc>
          <w:tcPr>
            <w:tcW w:w="1333" w:type="dxa"/>
            <w:noWrap/>
            <w:vAlign w:val="bottom"/>
          </w:tcPr>
          <w:p w14:paraId="17B8B1AA"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15,76%</w:t>
            </w:r>
          </w:p>
        </w:tc>
        <w:tc>
          <w:tcPr>
            <w:tcW w:w="1333" w:type="dxa"/>
            <w:noWrap/>
            <w:vAlign w:val="bottom"/>
          </w:tcPr>
          <w:p w14:paraId="23848C12"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14,16%</w:t>
            </w:r>
          </w:p>
        </w:tc>
        <w:tc>
          <w:tcPr>
            <w:tcW w:w="1333" w:type="dxa"/>
            <w:noWrap/>
            <w:vAlign w:val="bottom"/>
          </w:tcPr>
          <w:p w14:paraId="2EFE42B1"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14,17%</w:t>
            </w:r>
          </w:p>
        </w:tc>
        <w:tc>
          <w:tcPr>
            <w:tcW w:w="1333" w:type="dxa"/>
            <w:noWrap/>
            <w:vAlign w:val="bottom"/>
          </w:tcPr>
          <w:p w14:paraId="6B5143F5"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24,27%</w:t>
            </w:r>
          </w:p>
        </w:tc>
        <w:tc>
          <w:tcPr>
            <w:tcW w:w="1567" w:type="dxa"/>
            <w:noWrap/>
            <w:vAlign w:val="bottom"/>
          </w:tcPr>
          <w:p w14:paraId="27A90F08"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31,18%</w:t>
            </w:r>
          </w:p>
        </w:tc>
      </w:tr>
      <w:tr w:rsidR="00A0042F" w:rsidRPr="00455598" w14:paraId="00E3BC63" w14:textId="77777777" w:rsidTr="00D7160B">
        <w:trPr>
          <w:trHeight w:val="252"/>
        </w:trPr>
        <w:tc>
          <w:tcPr>
            <w:tcW w:w="1376" w:type="dxa"/>
            <w:noWrap/>
            <w:vAlign w:val="bottom"/>
          </w:tcPr>
          <w:p w14:paraId="28A52207"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CC</w:t>
            </w:r>
          </w:p>
        </w:tc>
        <w:tc>
          <w:tcPr>
            <w:tcW w:w="1333" w:type="dxa"/>
            <w:noWrap/>
            <w:vAlign w:val="bottom"/>
          </w:tcPr>
          <w:p w14:paraId="621730A5"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31,01%</w:t>
            </w:r>
          </w:p>
        </w:tc>
        <w:tc>
          <w:tcPr>
            <w:tcW w:w="1333" w:type="dxa"/>
            <w:noWrap/>
            <w:vAlign w:val="bottom"/>
          </w:tcPr>
          <w:p w14:paraId="2EB21C6F"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22,57%</w:t>
            </w:r>
          </w:p>
        </w:tc>
        <w:tc>
          <w:tcPr>
            <w:tcW w:w="1333" w:type="dxa"/>
            <w:noWrap/>
            <w:vAlign w:val="bottom"/>
          </w:tcPr>
          <w:p w14:paraId="01F996C9"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17,06%</w:t>
            </w:r>
          </w:p>
        </w:tc>
        <w:tc>
          <w:tcPr>
            <w:tcW w:w="1333" w:type="dxa"/>
            <w:noWrap/>
            <w:vAlign w:val="bottom"/>
          </w:tcPr>
          <w:p w14:paraId="5F1A42EF"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43,32%</w:t>
            </w:r>
          </w:p>
        </w:tc>
        <w:tc>
          <w:tcPr>
            <w:tcW w:w="1567" w:type="dxa"/>
            <w:noWrap/>
            <w:vAlign w:val="bottom"/>
          </w:tcPr>
          <w:p w14:paraId="0D86A139"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41,01%</w:t>
            </w:r>
          </w:p>
        </w:tc>
      </w:tr>
      <w:tr w:rsidR="00A0042F" w:rsidRPr="00455598" w14:paraId="78FD8F7C" w14:textId="77777777" w:rsidTr="00D7160B">
        <w:trPr>
          <w:trHeight w:val="252"/>
        </w:trPr>
        <w:tc>
          <w:tcPr>
            <w:tcW w:w="1376" w:type="dxa"/>
            <w:noWrap/>
            <w:vAlign w:val="bottom"/>
          </w:tcPr>
          <w:p w14:paraId="3BBEC9AD"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Incumplimiento</w:t>
            </w:r>
          </w:p>
        </w:tc>
        <w:tc>
          <w:tcPr>
            <w:tcW w:w="1333" w:type="dxa"/>
            <w:noWrap/>
            <w:vAlign w:val="bottom"/>
          </w:tcPr>
          <w:p w14:paraId="214BD608"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100.0%</w:t>
            </w:r>
          </w:p>
        </w:tc>
        <w:tc>
          <w:tcPr>
            <w:tcW w:w="1333" w:type="dxa"/>
            <w:noWrap/>
            <w:vAlign w:val="bottom"/>
          </w:tcPr>
          <w:p w14:paraId="755EAA39"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100.0%</w:t>
            </w:r>
          </w:p>
        </w:tc>
        <w:tc>
          <w:tcPr>
            <w:tcW w:w="1333" w:type="dxa"/>
            <w:noWrap/>
            <w:vAlign w:val="bottom"/>
          </w:tcPr>
          <w:p w14:paraId="4BB54B30"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100.0%</w:t>
            </w:r>
          </w:p>
        </w:tc>
        <w:tc>
          <w:tcPr>
            <w:tcW w:w="1333" w:type="dxa"/>
            <w:noWrap/>
            <w:vAlign w:val="bottom"/>
          </w:tcPr>
          <w:p w14:paraId="05123B4B"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100.0%</w:t>
            </w:r>
          </w:p>
        </w:tc>
        <w:tc>
          <w:tcPr>
            <w:tcW w:w="1567" w:type="dxa"/>
            <w:noWrap/>
            <w:vAlign w:val="bottom"/>
          </w:tcPr>
          <w:p w14:paraId="27797155" w14:textId="77777777" w:rsidR="00A0042F" w:rsidRPr="00455598" w:rsidRDefault="00A0042F" w:rsidP="000B7FD1">
            <w:pPr>
              <w:jc w:val="center"/>
              <w:rPr>
                <w:rFonts w:ascii="Arial" w:hAnsi="Arial" w:cs="Arial"/>
                <w:iCs/>
                <w:sz w:val="18"/>
                <w:szCs w:val="18"/>
              </w:rPr>
            </w:pPr>
            <w:r w:rsidRPr="00455598">
              <w:rPr>
                <w:rFonts w:ascii="Arial" w:hAnsi="Arial" w:cs="Arial"/>
                <w:iCs/>
                <w:sz w:val="18"/>
                <w:szCs w:val="18"/>
              </w:rPr>
              <w:t>100.0%</w:t>
            </w:r>
          </w:p>
        </w:tc>
      </w:tr>
    </w:tbl>
    <w:p w14:paraId="32767E6F" w14:textId="77777777" w:rsidR="00A0042F" w:rsidRPr="00455598" w:rsidRDefault="00A0042F" w:rsidP="00A0042F">
      <w:pPr>
        <w:jc w:val="both"/>
        <w:rPr>
          <w:rFonts w:ascii="Arial" w:hAnsi="Arial" w:cs="Arial"/>
          <w:sz w:val="2"/>
          <w:szCs w:val="18"/>
        </w:rPr>
      </w:pPr>
    </w:p>
    <w:p w14:paraId="06DD41DE" w14:textId="77777777" w:rsidR="00A0042F" w:rsidRPr="00455598" w:rsidRDefault="00A0042F" w:rsidP="00A0042F">
      <w:pPr>
        <w:jc w:val="both"/>
        <w:outlineLvl w:val="0"/>
        <w:rPr>
          <w:rFonts w:ascii="Arial" w:hAnsi="Arial" w:cs="Arial"/>
          <w:sz w:val="8"/>
          <w:szCs w:val="18"/>
        </w:rPr>
      </w:pPr>
    </w:p>
    <w:p w14:paraId="22CB3700" w14:textId="77777777" w:rsidR="00DA1246" w:rsidRPr="00455598" w:rsidRDefault="00DA1246" w:rsidP="00977BA8">
      <w:pPr>
        <w:tabs>
          <w:tab w:val="left" w:pos="0"/>
        </w:tabs>
        <w:rPr>
          <w:rFonts w:ascii="Arial" w:hAnsi="Arial" w:cs="Arial"/>
          <w:bCs/>
          <w:sz w:val="18"/>
          <w:szCs w:val="18"/>
        </w:rPr>
      </w:pPr>
    </w:p>
    <w:p w14:paraId="4241B8E3" w14:textId="78972CA9" w:rsidR="00AD1D16" w:rsidRPr="00455598" w:rsidRDefault="00AD1D16" w:rsidP="00977BA8">
      <w:pPr>
        <w:tabs>
          <w:tab w:val="left" w:pos="0"/>
        </w:tabs>
        <w:rPr>
          <w:rFonts w:ascii="Arial" w:hAnsi="Arial" w:cs="Arial"/>
          <w:bCs/>
          <w:sz w:val="18"/>
          <w:szCs w:val="18"/>
        </w:rPr>
      </w:pPr>
      <w:r w:rsidRPr="00455598">
        <w:rPr>
          <w:rFonts w:ascii="Arial" w:hAnsi="Arial" w:cs="Arial"/>
          <w:bCs/>
          <w:sz w:val="18"/>
          <w:szCs w:val="18"/>
        </w:rPr>
        <w:t>Matriz B</w:t>
      </w:r>
    </w:p>
    <w:p w14:paraId="517B9930" w14:textId="77777777" w:rsidR="00DA1246" w:rsidRPr="00455598" w:rsidRDefault="00DA1246" w:rsidP="00977BA8">
      <w:pPr>
        <w:tabs>
          <w:tab w:val="left" w:pos="0"/>
        </w:tabs>
        <w:rPr>
          <w:rFonts w:ascii="Arial" w:hAnsi="Arial" w:cs="Arial"/>
          <w:b/>
          <w:sz w:val="18"/>
          <w:szCs w:val="18"/>
        </w:rPr>
      </w:pPr>
    </w:p>
    <w:tbl>
      <w:tblPr>
        <w:tblW w:w="8358"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88"/>
        <w:gridCol w:w="1394"/>
        <w:gridCol w:w="1394"/>
        <w:gridCol w:w="1394"/>
        <w:gridCol w:w="1394"/>
        <w:gridCol w:w="1394"/>
      </w:tblGrid>
      <w:tr w:rsidR="0048485E" w:rsidRPr="00455598" w14:paraId="43213FBC" w14:textId="77777777" w:rsidTr="00D7160B">
        <w:trPr>
          <w:trHeight w:val="281"/>
        </w:trPr>
        <w:tc>
          <w:tcPr>
            <w:tcW w:w="1388" w:type="dxa"/>
            <w:shd w:val="clear" w:color="auto" w:fill="F2F2F2" w:themeFill="background1" w:themeFillShade="F2"/>
            <w:noWrap/>
            <w:vAlign w:val="center"/>
          </w:tcPr>
          <w:p w14:paraId="0D9FD08B" w14:textId="77777777" w:rsidR="0048485E" w:rsidRPr="00455598" w:rsidRDefault="0048485E" w:rsidP="005D284C">
            <w:pPr>
              <w:jc w:val="center"/>
              <w:rPr>
                <w:rFonts w:ascii="Arial" w:hAnsi="Arial" w:cs="Arial"/>
                <w:b/>
                <w:bCs/>
                <w:iCs/>
                <w:sz w:val="18"/>
                <w:szCs w:val="18"/>
              </w:rPr>
            </w:pPr>
            <w:r w:rsidRPr="00455598">
              <w:rPr>
                <w:rFonts w:ascii="Arial" w:hAnsi="Arial" w:cs="Arial"/>
                <w:b/>
                <w:bCs/>
                <w:iCs/>
                <w:sz w:val="18"/>
                <w:szCs w:val="18"/>
              </w:rPr>
              <w:t>Calificación</w:t>
            </w:r>
          </w:p>
        </w:tc>
        <w:tc>
          <w:tcPr>
            <w:tcW w:w="1394" w:type="dxa"/>
            <w:shd w:val="clear" w:color="auto" w:fill="F2F2F2" w:themeFill="background1" w:themeFillShade="F2"/>
            <w:noWrap/>
            <w:vAlign w:val="center"/>
          </w:tcPr>
          <w:p w14:paraId="4710149A" w14:textId="77777777" w:rsidR="0048485E" w:rsidRPr="00455598" w:rsidRDefault="0048485E" w:rsidP="005D284C">
            <w:pPr>
              <w:jc w:val="center"/>
              <w:rPr>
                <w:rFonts w:ascii="Arial" w:hAnsi="Arial" w:cs="Arial"/>
                <w:b/>
                <w:bCs/>
                <w:iCs/>
                <w:sz w:val="18"/>
                <w:szCs w:val="18"/>
              </w:rPr>
            </w:pPr>
            <w:r w:rsidRPr="00455598">
              <w:rPr>
                <w:rFonts w:ascii="Arial" w:hAnsi="Arial" w:cs="Arial"/>
                <w:b/>
                <w:bCs/>
                <w:iCs/>
                <w:sz w:val="18"/>
                <w:szCs w:val="18"/>
              </w:rPr>
              <w:t>General - Automóviles</w:t>
            </w:r>
          </w:p>
        </w:tc>
        <w:tc>
          <w:tcPr>
            <w:tcW w:w="1394" w:type="dxa"/>
            <w:shd w:val="clear" w:color="auto" w:fill="F2F2F2" w:themeFill="background1" w:themeFillShade="F2"/>
            <w:noWrap/>
            <w:vAlign w:val="center"/>
          </w:tcPr>
          <w:p w14:paraId="597D6E8C" w14:textId="77777777" w:rsidR="00CF2BD0" w:rsidRDefault="0048485E" w:rsidP="005D284C">
            <w:pPr>
              <w:jc w:val="center"/>
              <w:rPr>
                <w:rFonts w:ascii="Arial" w:hAnsi="Arial" w:cs="Arial"/>
                <w:b/>
                <w:bCs/>
                <w:iCs/>
                <w:sz w:val="18"/>
                <w:szCs w:val="18"/>
              </w:rPr>
            </w:pPr>
            <w:r w:rsidRPr="00455598">
              <w:rPr>
                <w:rFonts w:ascii="Arial" w:hAnsi="Arial" w:cs="Arial"/>
                <w:b/>
                <w:bCs/>
                <w:iCs/>
                <w:sz w:val="18"/>
                <w:szCs w:val="18"/>
              </w:rPr>
              <w:t xml:space="preserve">General </w:t>
            </w:r>
          </w:p>
          <w:p w14:paraId="4EF322F3" w14:textId="63D76653" w:rsidR="0048485E" w:rsidRPr="00455598" w:rsidRDefault="0048485E" w:rsidP="005D284C">
            <w:pPr>
              <w:jc w:val="center"/>
              <w:rPr>
                <w:rFonts w:ascii="Arial" w:hAnsi="Arial" w:cs="Arial"/>
                <w:b/>
                <w:bCs/>
                <w:iCs/>
                <w:sz w:val="18"/>
                <w:szCs w:val="18"/>
              </w:rPr>
            </w:pPr>
            <w:r w:rsidRPr="00455598">
              <w:rPr>
                <w:rFonts w:ascii="Arial" w:hAnsi="Arial" w:cs="Arial"/>
                <w:b/>
                <w:bCs/>
                <w:iCs/>
                <w:sz w:val="18"/>
                <w:szCs w:val="18"/>
              </w:rPr>
              <w:t xml:space="preserve"> Otros</w:t>
            </w:r>
          </w:p>
        </w:tc>
        <w:tc>
          <w:tcPr>
            <w:tcW w:w="1394" w:type="dxa"/>
            <w:shd w:val="clear" w:color="auto" w:fill="F2F2F2" w:themeFill="background1" w:themeFillShade="F2"/>
            <w:noWrap/>
            <w:vAlign w:val="center"/>
          </w:tcPr>
          <w:p w14:paraId="6090974C" w14:textId="77777777" w:rsidR="0048485E" w:rsidRPr="00455598" w:rsidRDefault="0048485E" w:rsidP="005D284C">
            <w:pPr>
              <w:jc w:val="center"/>
              <w:rPr>
                <w:rFonts w:ascii="Arial" w:hAnsi="Arial" w:cs="Arial"/>
                <w:b/>
                <w:bCs/>
                <w:iCs/>
                <w:sz w:val="18"/>
                <w:szCs w:val="18"/>
              </w:rPr>
            </w:pPr>
            <w:r w:rsidRPr="00455598">
              <w:rPr>
                <w:rFonts w:ascii="Arial" w:hAnsi="Arial" w:cs="Arial"/>
                <w:b/>
                <w:bCs/>
                <w:iCs/>
                <w:sz w:val="18"/>
                <w:szCs w:val="18"/>
              </w:rPr>
              <w:t>Tarjeta de Crédito</w:t>
            </w:r>
          </w:p>
        </w:tc>
        <w:tc>
          <w:tcPr>
            <w:tcW w:w="1394" w:type="dxa"/>
            <w:shd w:val="clear" w:color="auto" w:fill="F2F2F2" w:themeFill="background1" w:themeFillShade="F2"/>
            <w:noWrap/>
            <w:vAlign w:val="center"/>
          </w:tcPr>
          <w:p w14:paraId="26092257" w14:textId="77777777" w:rsidR="0048485E" w:rsidRPr="00455598" w:rsidRDefault="0048485E" w:rsidP="005D284C">
            <w:pPr>
              <w:jc w:val="center"/>
              <w:rPr>
                <w:rFonts w:ascii="Arial" w:hAnsi="Arial" w:cs="Arial"/>
                <w:b/>
                <w:bCs/>
                <w:iCs/>
                <w:sz w:val="18"/>
                <w:szCs w:val="18"/>
              </w:rPr>
            </w:pPr>
            <w:r w:rsidRPr="00455598">
              <w:rPr>
                <w:rFonts w:ascii="Arial" w:hAnsi="Arial" w:cs="Arial"/>
                <w:b/>
                <w:bCs/>
                <w:iCs/>
                <w:sz w:val="18"/>
                <w:szCs w:val="18"/>
              </w:rPr>
              <w:t>CFC Automóviles</w:t>
            </w:r>
          </w:p>
        </w:tc>
        <w:tc>
          <w:tcPr>
            <w:tcW w:w="1394" w:type="dxa"/>
            <w:shd w:val="clear" w:color="auto" w:fill="F2F2F2" w:themeFill="background1" w:themeFillShade="F2"/>
            <w:noWrap/>
            <w:vAlign w:val="center"/>
          </w:tcPr>
          <w:p w14:paraId="47773461" w14:textId="77777777" w:rsidR="0048485E" w:rsidRPr="00455598" w:rsidRDefault="0048485E" w:rsidP="005D284C">
            <w:pPr>
              <w:jc w:val="center"/>
              <w:rPr>
                <w:rFonts w:ascii="Arial" w:hAnsi="Arial" w:cs="Arial"/>
                <w:b/>
                <w:bCs/>
                <w:iCs/>
                <w:sz w:val="18"/>
                <w:szCs w:val="18"/>
              </w:rPr>
            </w:pPr>
            <w:r w:rsidRPr="00455598">
              <w:rPr>
                <w:rFonts w:ascii="Arial" w:hAnsi="Arial" w:cs="Arial"/>
                <w:b/>
                <w:bCs/>
                <w:iCs/>
                <w:sz w:val="18"/>
                <w:szCs w:val="18"/>
              </w:rPr>
              <w:t>CFC Otros</w:t>
            </w:r>
          </w:p>
        </w:tc>
      </w:tr>
      <w:tr w:rsidR="0048485E" w:rsidRPr="00455598" w14:paraId="293AD2F4" w14:textId="77777777" w:rsidTr="00D7160B">
        <w:trPr>
          <w:trHeight w:val="281"/>
        </w:trPr>
        <w:tc>
          <w:tcPr>
            <w:tcW w:w="1388" w:type="dxa"/>
            <w:noWrap/>
            <w:vAlign w:val="bottom"/>
          </w:tcPr>
          <w:p w14:paraId="6D96E89C" w14:textId="77777777" w:rsidR="0048485E" w:rsidRPr="00455598" w:rsidRDefault="0048485E" w:rsidP="005D284C">
            <w:pPr>
              <w:jc w:val="center"/>
              <w:rPr>
                <w:rFonts w:ascii="Arial" w:hAnsi="Arial" w:cs="Arial"/>
                <w:iCs/>
                <w:sz w:val="18"/>
                <w:szCs w:val="18"/>
                <w:lang w:val="es-ES"/>
              </w:rPr>
            </w:pPr>
            <w:r w:rsidRPr="00455598">
              <w:rPr>
                <w:rFonts w:ascii="Arial" w:hAnsi="Arial" w:cs="Arial"/>
                <w:iCs/>
                <w:sz w:val="18"/>
                <w:szCs w:val="18"/>
                <w:lang w:val="es-ES"/>
              </w:rPr>
              <w:t>AA</w:t>
            </w:r>
          </w:p>
        </w:tc>
        <w:tc>
          <w:tcPr>
            <w:tcW w:w="1394" w:type="dxa"/>
            <w:noWrap/>
            <w:vAlign w:val="bottom"/>
          </w:tcPr>
          <w:p w14:paraId="5166964B"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2,75%</w:t>
            </w:r>
          </w:p>
        </w:tc>
        <w:tc>
          <w:tcPr>
            <w:tcW w:w="1394" w:type="dxa"/>
            <w:noWrap/>
            <w:vAlign w:val="bottom"/>
          </w:tcPr>
          <w:p w14:paraId="67A08B31"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3,88%</w:t>
            </w:r>
          </w:p>
        </w:tc>
        <w:tc>
          <w:tcPr>
            <w:tcW w:w="1394" w:type="dxa"/>
            <w:noWrap/>
            <w:vAlign w:val="bottom"/>
          </w:tcPr>
          <w:p w14:paraId="1508CFBD"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3,36%</w:t>
            </w:r>
          </w:p>
        </w:tc>
        <w:tc>
          <w:tcPr>
            <w:tcW w:w="1394" w:type="dxa"/>
            <w:noWrap/>
            <w:vAlign w:val="bottom"/>
          </w:tcPr>
          <w:p w14:paraId="0E163F95"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2,81%</w:t>
            </w:r>
          </w:p>
        </w:tc>
        <w:tc>
          <w:tcPr>
            <w:tcW w:w="1394" w:type="dxa"/>
            <w:noWrap/>
            <w:vAlign w:val="bottom"/>
          </w:tcPr>
          <w:p w14:paraId="0691FA45"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5,33%</w:t>
            </w:r>
          </w:p>
        </w:tc>
      </w:tr>
      <w:tr w:rsidR="0048485E" w:rsidRPr="00455598" w14:paraId="667CB3A6" w14:textId="77777777" w:rsidTr="00D7160B">
        <w:trPr>
          <w:trHeight w:val="281"/>
        </w:trPr>
        <w:tc>
          <w:tcPr>
            <w:tcW w:w="1388" w:type="dxa"/>
            <w:noWrap/>
            <w:vAlign w:val="bottom"/>
          </w:tcPr>
          <w:p w14:paraId="50BBA2B9" w14:textId="77777777" w:rsidR="0048485E" w:rsidRPr="00455598" w:rsidRDefault="0048485E" w:rsidP="005D284C">
            <w:pPr>
              <w:jc w:val="center"/>
              <w:rPr>
                <w:rFonts w:ascii="Arial" w:hAnsi="Arial" w:cs="Arial"/>
                <w:iCs/>
                <w:sz w:val="18"/>
                <w:szCs w:val="18"/>
                <w:lang w:val="es-ES"/>
              </w:rPr>
            </w:pPr>
            <w:r w:rsidRPr="00455598">
              <w:rPr>
                <w:rFonts w:ascii="Arial" w:hAnsi="Arial" w:cs="Arial"/>
                <w:iCs/>
                <w:sz w:val="18"/>
                <w:szCs w:val="18"/>
                <w:lang w:val="es-ES"/>
              </w:rPr>
              <w:t xml:space="preserve">A </w:t>
            </w:r>
          </w:p>
        </w:tc>
        <w:tc>
          <w:tcPr>
            <w:tcW w:w="1394" w:type="dxa"/>
            <w:noWrap/>
            <w:vAlign w:val="bottom"/>
          </w:tcPr>
          <w:p w14:paraId="495E6301"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4,91%</w:t>
            </w:r>
          </w:p>
        </w:tc>
        <w:tc>
          <w:tcPr>
            <w:tcW w:w="1394" w:type="dxa"/>
            <w:noWrap/>
            <w:vAlign w:val="bottom"/>
          </w:tcPr>
          <w:p w14:paraId="4509085C"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5,67%</w:t>
            </w:r>
          </w:p>
        </w:tc>
        <w:tc>
          <w:tcPr>
            <w:tcW w:w="1394" w:type="dxa"/>
            <w:noWrap/>
            <w:vAlign w:val="bottom"/>
          </w:tcPr>
          <w:p w14:paraId="069299F3"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7,13%</w:t>
            </w:r>
          </w:p>
        </w:tc>
        <w:tc>
          <w:tcPr>
            <w:tcW w:w="1394" w:type="dxa"/>
            <w:noWrap/>
            <w:vAlign w:val="bottom"/>
          </w:tcPr>
          <w:p w14:paraId="4128C1AA"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4,66%</w:t>
            </w:r>
          </w:p>
        </w:tc>
        <w:tc>
          <w:tcPr>
            <w:tcW w:w="1394" w:type="dxa"/>
            <w:noWrap/>
            <w:vAlign w:val="bottom"/>
          </w:tcPr>
          <w:p w14:paraId="539A6E0C"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8,97%</w:t>
            </w:r>
          </w:p>
        </w:tc>
      </w:tr>
      <w:tr w:rsidR="0048485E" w:rsidRPr="00455598" w14:paraId="410A0764" w14:textId="77777777" w:rsidTr="00D7160B">
        <w:trPr>
          <w:trHeight w:val="281"/>
        </w:trPr>
        <w:tc>
          <w:tcPr>
            <w:tcW w:w="1388" w:type="dxa"/>
            <w:noWrap/>
            <w:vAlign w:val="bottom"/>
          </w:tcPr>
          <w:p w14:paraId="5904D9B8" w14:textId="77777777" w:rsidR="0048485E" w:rsidRPr="00455598" w:rsidRDefault="0048485E" w:rsidP="005D284C">
            <w:pPr>
              <w:jc w:val="center"/>
              <w:rPr>
                <w:rFonts w:ascii="Arial" w:hAnsi="Arial" w:cs="Arial"/>
                <w:iCs/>
                <w:sz w:val="18"/>
                <w:szCs w:val="18"/>
                <w:lang w:val="es-ES"/>
              </w:rPr>
            </w:pPr>
            <w:r w:rsidRPr="00455598">
              <w:rPr>
                <w:rFonts w:ascii="Arial" w:hAnsi="Arial" w:cs="Arial"/>
                <w:iCs/>
                <w:sz w:val="18"/>
                <w:szCs w:val="18"/>
                <w:lang w:val="es-ES"/>
              </w:rPr>
              <w:t>BB</w:t>
            </w:r>
          </w:p>
        </w:tc>
        <w:tc>
          <w:tcPr>
            <w:tcW w:w="1394" w:type="dxa"/>
            <w:noWrap/>
            <w:vAlign w:val="bottom"/>
          </w:tcPr>
          <w:p w14:paraId="2A214FB2"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16,53%</w:t>
            </w:r>
          </w:p>
        </w:tc>
        <w:tc>
          <w:tcPr>
            <w:tcW w:w="1394" w:type="dxa"/>
            <w:noWrap/>
            <w:vAlign w:val="bottom"/>
          </w:tcPr>
          <w:p w14:paraId="5AFB3010"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21,72%</w:t>
            </w:r>
          </w:p>
        </w:tc>
        <w:tc>
          <w:tcPr>
            <w:tcW w:w="1394" w:type="dxa"/>
            <w:noWrap/>
            <w:vAlign w:val="bottom"/>
          </w:tcPr>
          <w:p w14:paraId="716FABD4"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18,57%</w:t>
            </w:r>
          </w:p>
        </w:tc>
        <w:tc>
          <w:tcPr>
            <w:tcW w:w="1394" w:type="dxa"/>
            <w:noWrap/>
            <w:vAlign w:val="bottom"/>
          </w:tcPr>
          <w:p w14:paraId="641FD1EF"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21,38%</w:t>
            </w:r>
          </w:p>
        </w:tc>
        <w:tc>
          <w:tcPr>
            <w:tcW w:w="1394" w:type="dxa"/>
            <w:noWrap/>
            <w:vAlign w:val="bottom"/>
          </w:tcPr>
          <w:p w14:paraId="33C5A9A6"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24,91%</w:t>
            </w:r>
          </w:p>
        </w:tc>
      </w:tr>
      <w:tr w:rsidR="0048485E" w:rsidRPr="00455598" w14:paraId="5C7805D1" w14:textId="77777777" w:rsidTr="00D7160B">
        <w:trPr>
          <w:trHeight w:val="281"/>
        </w:trPr>
        <w:tc>
          <w:tcPr>
            <w:tcW w:w="1388" w:type="dxa"/>
            <w:noWrap/>
            <w:vAlign w:val="bottom"/>
          </w:tcPr>
          <w:p w14:paraId="38CA691C" w14:textId="77777777" w:rsidR="0048485E" w:rsidRPr="00455598" w:rsidRDefault="0048485E" w:rsidP="005D284C">
            <w:pPr>
              <w:jc w:val="center"/>
              <w:rPr>
                <w:rFonts w:ascii="Arial" w:hAnsi="Arial" w:cs="Arial"/>
                <w:iCs/>
                <w:sz w:val="18"/>
                <w:szCs w:val="18"/>
                <w:lang w:val="es-ES"/>
              </w:rPr>
            </w:pPr>
            <w:r w:rsidRPr="00455598">
              <w:rPr>
                <w:rFonts w:ascii="Arial" w:hAnsi="Arial" w:cs="Arial"/>
                <w:iCs/>
                <w:sz w:val="18"/>
                <w:szCs w:val="18"/>
                <w:lang w:val="es-ES"/>
              </w:rPr>
              <w:t xml:space="preserve">B </w:t>
            </w:r>
          </w:p>
        </w:tc>
        <w:tc>
          <w:tcPr>
            <w:tcW w:w="1394" w:type="dxa"/>
            <w:noWrap/>
            <w:vAlign w:val="bottom"/>
          </w:tcPr>
          <w:p w14:paraId="482F3296"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24,80%</w:t>
            </w:r>
          </w:p>
        </w:tc>
        <w:tc>
          <w:tcPr>
            <w:tcW w:w="1394" w:type="dxa"/>
            <w:noWrap/>
            <w:vAlign w:val="bottom"/>
          </w:tcPr>
          <w:p w14:paraId="55B46F0B"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23,20%</w:t>
            </w:r>
          </w:p>
        </w:tc>
        <w:tc>
          <w:tcPr>
            <w:tcW w:w="1394" w:type="dxa"/>
            <w:noWrap/>
            <w:vAlign w:val="bottom"/>
          </w:tcPr>
          <w:p w14:paraId="0614EEF0"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23,21%</w:t>
            </w:r>
          </w:p>
        </w:tc>
        <w:tc>
          <w:tcPr>
            <w:tcW w:w="1394" w:type="dxa"/>
            <w:noWrap/>
            <w:vAlign w:val="bottom"/>
          </w:tcPr>
          <w:p w14:paraId="6C1F1CEA"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33,32%</w:t>
            </w:r>
          </w:p>
        </w:tc>
        <w:tc>
          <w:tcPr>
            <w:tcW w:w="1394" w:type="dxa"/>
            <w:noWrap/>
            <w:vAlign w:val="bottom"/>
          </w:tcPr>
          <w:p w14:paraId="00A531E6"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40,22%</w:t>
            </w:r>
          </w:p>
        </w:tc>
      </w:tr>
      <w:tr w:rsidR="0048485E" w:rsidRPr="00455598" w14:paraId="7D0094CC" w14:textId="77777777" w:rsidTr="00D7160B">
        <w:trPr>
          <w:trHeight w:val="281"/>
        </w:trPr>
        <w:tc>
          <w:tcPr>
            <w:tcW w:w="1388" w:type="dxa"/>
            <w:noWrap/>
            <w:vAlign w:val="bottom"/>
          </w:tcPr>
          <w:p w14:paraId="038404CA" w14:textId="77777777" w:rsidR="0048485E" w:rsidRPr="00455598" w:rsidRDefault="0048485E" w:rsidP="005D284C">
            <w:pPr>
              <w:jc w:val="center"/>
              <w:rPr>
                <w:rFonts w:ascii="Arial" w:hAnsi="Arial" w:cs="Arial"/>
                <w:iCs/>
                <w:sz w:val="18"/>
                <w:szCs w:val="18"/>
                <w:lang w:val="es-ES"/>
              </w:rPr>
            </w:pPr>
            <w:r w:rsidRPr="00455598">
              <w:rPr>
                <w:rFonts w:ascii="Arial" w:hAnsi="Arial" w:cs="Arial"/>
                <w:iCs/>
                <w:sz w:val="18"/>
                <w:szCs w:val="18"/>
                <w:lang w:val="es-ES"/>
              </w:rPr>
              <w:t>CC</w:t>
            </w:r>
          </w:p>
        </w:tc>
        <w:tc>
          <w:tcPr>
            <w:tcW w:w="1394" w:type="dxa"/>
            <w:noWrap/>
            <w:vAlign w:val="bottom"/>
          </w:tcPr>
          <w:p w14:paraId="7AB85A7F"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44,84%</w:t>
            </w:r>
          </w:p>
        </w:tc>
        <w:tc>
          <w:tcPr>
            <w:tcW w:w="1394" w:type="dxa"/>
            <w:noWrap/>
            <w:vAlign w:val="bottom"/>
          </w:tcPr>
          <w:p w14:paraId="0D74C548"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36,40%</w:t>
            </w:r>
          </w:p>
        </w:tc>
        <w:tc>
          <w:tcPr>
            <w:tcW w:w="1394" w:type="dxa"/>
            <w:noWrap/>
            <w:vAlign w:val="bottom"/>
          </w:tcPr>
          <w:p w14:paraId="53C11A78"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30,89%</w:t>
            </w:r>
          </w:p>
        </w:tc>
        <w:tc>
          <w:tcPr>
            <w:tcW w:w="1394" w:type="dxa"/>
            <w:noWrap/>
            <w:vAlign w:val="bottom"/>
          </w:tcPr>
          <w:p w14:paraId="32215A17"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57,15%</w:t>
            </w:r>
          </w:p>
        </w:tc>
        <w:tc>
          <w:tcPr>
            <w:tcW w:w="1394" w:type="dxa"/>
            <w:noWrap/>
            <w:vAlign w:val="bottom"/>
          </w:tcPr>
          <w:p w14:paraId="4489FECB"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54,84%</w:t>
            </w:r>
          </w:p>
        </w:tc>
      </w:tr>
      <w:tr w:rsidR="0048485E" w:rsidRPr="00455598" w14:paraId="6FFD4328" w14:textId="77777777" w:rsidTr="00D7160B">
        <w:trPr>
          <w:trHeight w:val="281"/>
        </w:trPr>
        <w:tc>
          <w:tcPr>
            <w:tcW w:w="1388" w:type="dxa"/>
            <w:noWrap/>
            <w:vAlign w:val="bottom"/>
          </w:tcPr>
          <w:p w14:paraId="1A595B42"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Incumplimiento</w:t>
            </w:r>
          </w:p>
        </w:tc>
        <w:tc>
          <w:tcPr>
            <w:tcW w:w="1394" w:type="dxa"/>
            <w:noWrap/>
            <w:vAlign w:val="bottom"/>
          </w:tcPr>
          <w:p w14:paraId="710EC445"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100,00%</w:t>
            </w:r>
          </w:p>
        </w:tc>
        <w:tc>
          <w:tcPr>
            <w:tcW w:w="1394" w:type="dxa"/>
            <w:noWrap/>
            <w:vAlign w:val="bottom"/>
          </w:tcPr>
          <w:p w14:paraId="5E8C8E57"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100,00%</w:t>
            </w:r>
          </w:p>
        </w:tc>
        <w:tc>
          <w:tcPr>
            <w:tcW w:w="1394" w:type="dxa"/>
            <w:noWrap/>
            <w:vAlign w:val="bottom"/>
          </w:tcPr>
          <w:p w14:paraId="513D826F"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100,00%</w:t>
            </w:r>
          </w:p>
        </w:tc>
        <w:tc>
          <w:tcPr>
            <w:tcW w:w="1394" w:type="dxa"/>
            <w:noWrap/>
            <w:vAlign w:val="bottom"/>
          </w:tcPr>
          <w:p w14:paraId="3FC1CC91"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100,00%</w:t>
            </w:r>
          </w:p>
        </w:tc>
        <w:tc>
          <w:tcPr>
            <w:tcW w:w="1394" w:type="dxa"/>
            <w:noWrap/>
            <w:vAlign w:val="bottom"/>
          </w:tcPr>
          <w:p w14:paraId="08D1B444" w14:textId="77777777" w:rsidR="0048485E" w:rsidRPr="00455598" w:rsidRDefault="0048485E" w:rsidP="005D284C">
            <w:pPr>
              <w:jc w:val="center"/>
              <w:rPr>
                <w:rFonts w:ascii="Arial" w:hAnsi="Arial" w:cs="Arial"/>
                <w:iCs/>
                <w:sz w:val="18"/>
                <w:szCs w:val="18"/>
              </w:rPr>
            </w:pPr>
            <w:r w:rsidRPr="00455598">
              <w:rPr>
                <w:rFonts w:ascii="Arial" w:hAnsi="Arial" w:cs="Arial"/>
                <w:iCs/>
                <w:sz w:val="18"/>
                <w:szCs w:val="18"/>
              </w:rPr>
              <w:t>100,00%</w:t>
            </w:r>
          </w:p>
        </w:tc>
      </w:tr>
    </w:tbl>
    <w:p w14:paraId="41311C10" w14:textId="0D1CDE11" w:rsidR="00AD1D16" w:rsidRPr="00455598" w:rsidRDefault="00AD1D16" w:rsidP="00977BA8">
      <w:pPr>
        <w:tabs>
          <w:tab w:val="left" w:pos="0"/>
        </w:tabs>
        <w:rPr>
          <w:rFonts w:ascii="Arial" w:hAnsi="Arial" w:cs="Arial"/>
          <w:b/>
          <w:sz w:val="18"/>
          <w:szCs w:val="18"/>
        </w:rPr>
      </w:pPr>
    </w:p>
    <w:p w14:paraId="6A1C7A85" w14:textId="77777777" w:rsidR="0012529F" w:rsidRPr="00455598" w:rsidRDefault="0012529F" w:rsidP="0012529F">
      <w:pPr>
        <w:jc w:val="both"/>
        <w:rPr>
          <w:rFonts w:ascii="Arial" w:hAnsi="Arial" w:cs="Arial"/>
          <w:sz w:val="18"/>
          <w:szCs w:val="18"/>
          <w:lang w:val="es-ES"/>
        </w:rPr>
      </w:pPr>
      <w:r w:rsidRPr="00455598">
        <w:rPr>
          <w:rFonts w:ascii="Arial" w:hAnsi="Arial" w:cs="Arial"/>
          <w:sz w:val="18"/>
          <w:szCs w:val="18"/>
          <w:lang w:val="es-ES"/>
        </w:rPr>
        <w:t>De esta manera, para cada deudor-segmento de cartera de consumo se obtiene la probabilidad de migrar entre su calificación vigente y la calificación de incumplimiento en los próximos 12 meses de acuerdo con el ciclo del comportamiento general del riesgo de crédito.</w:t>
      </w:r>
    </w:p>
    <w:p w14:paraId="7F5CAC80" w14:textId="77777777" w:rsidR="0012529F" w:rsidRPr="00455598" w:rsidRDefault="0012529F" w:rsidP="00977BA8">
      <w:pPr>
        <w:tabs>
          <w:tab w:val="left" w:pos="0"/>
        </w:tabs>
        <w:jc w:val="both"/>
        <w:rPr>
          <w:rFonts w:ascii="Arial" w:hAnsi="Arial" w:cs="Arial"/>
          <w:sz w:val="18"/>
          <w:szCs w:val="18"/>
          <w:lang w:val="es-ES"/>
        </w:rPr>
      </w:pPr>
    </w:p>
    <w:p w14:paraId="4BD1B38E" w14:textId="5CF35DA7" w:rsidR="00E004C8"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 xml:space="preserve">Para efectos de la asignación de la probabilidad de incumplimiento, la entidad debe, en primera instancia, dar cumplimiento a lo establecido en el </w:t>
      </w:r>
      <w:r w:rsidR="002071A0" w:rsidRPr="00455598">
        <w:rPr>
          <w:rFonts w:ascii="Arial" w:hAnsi="Arial" w:cs="Arial"/>
          <w:sz w:val="18"/>
          <w:szCs w:val="18"/>
        </w:rPr>
        <w:t xml:space="preserve">literal a. del </w:t>
      </w:r>
      <w:r w:rsidR="007109DB" w:rsidRPr="00455598">
        <w:rPr>
          <w:rFonts w:ascii="Arial" w:hAnsi="Arial" w:cs="Arial"/>
          <w:sz w:val="18"/>
          <w:szCs w:val="18"/>
        </w:rPr>
        <w:t>sub</w:t>
      </w:r>
      <w:r w:rsidR="002071A0" w:rsidRPr="00455598">
        <w:rPr>
          <w:rFonts w:ascii="Arial" w:hAnsi="Arial" w:cs="Arial"/>
          <w:sz w:val="18"/>
          <w:szCs w:val="18"/>
        </w:rPr>
        <w:t>numeral 2.</w:t>
      </w:r>
      <w:r w:rsidR="007500BC" w:rsidRPr="00455598">
        <w:rPr>
          <w:rFonts w:ascii="Arial" w:hAnsi="Arial" w:cs="Arial"/>
          <w:sz w:val="18"/>
          <w:szCs w:val="18"/>
        </w:rPr>
        <w:t>4</w:t>
      </w:r>
      <w:r w:rsidRPr="00455598">
        <w:rPr>
          <w:rFonts w:ascii="Arial" w:hAnsi="Arial" w:cs="Arial"/>
          <w:sz w:val="18"/>
          <w:szCs w:val="18"/>
        </w:rPr>
        <w:t xml:space="preserve">.2. de la </w:t>
      </w:r>
      <w:r w:rsidR="00CE4CD3" w:rsidRPr="00455598">
        <w:rPr>
          <w:rFonts w:ascii="Arial" w:hAnsi="Arial" w:cs="Arial"/>
          <w:sz w:val="18"/>
          <w:szCs w:val="18"/>
        </w:rPr>
        <w:t>P</w:t>
      </w:r>
      <w:r w:rsidRPr="00455598">
        <w:rPr>
          <w:rFonts w:ascii="Arial" w:hAnsi="Arial" w:cs="Arial"/>
          <w:sz w:val="18"/>
          <w:szCs w:val="18"/>
        </w:rPr>
        <w:t>arte</w:t>
      </w:r>
      <w:r w:rsidR="002071A0" w:rsidRPr="00455598">
        <w:rPr>
          <w:rFonts w:ascii="Arial" w:hAnsi="Arial" w:cs="Arial"/>
          <w:sz w:val="18"/>
          <w:szCs w:val="18"/>
        </w:rPr>
        <w:t xml:space="preserve"> III del presente Capítulo</w:t>
      </w:r>
      <w:r w:rsidRPr="00455598">
        <w:rPr>
          <w:rFonts w:ascii="Arial" w:hAnsi="Arial" w:cs="Arial"/>
          <w:sz w:val="18"/>
          <w:szCs w:val="18"/>
        </w:rPr>
        <w:t xml:space="preserve"> y posteriormente sobre la calificación alineada, asignar la probabilidad de incumplimiento correspondiente a cada uno de los segmentos.</w:t>
      </w:r>
    </w:p>
    <w:p w14:paraId="635120B0" w14:textId="3331B5AA" w:rsidR="00977BA8" w:rsidRPr="00455598" w:rsidRDefault="00977BA8" w:rsidP="00977BA8">
      <w:pPr>
        <w:tabs>
          <w:tab w:val="left" w:pos="0"/>
        </w:tabs>
        <w:jc w:val="both"/>
        <w:rPr>
          <w:rFonts w:ascii="Arial" w:hAnsi="Arial" w:cs="Arial"/>
          <w:sz w:val="18"/>
          <w:szCs w:val="18"/>
        </w:rPr>
      </w:pPr>
    </w:p>
    <w:p w14:paraId="32368C9C" w14:textId="0925AE68" w:rsidR="00AD1D16" w:rsidRPr="00455598" w:rsidRDefault="00AD1D16"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Pérdida dado el incumplimiento (PDI)</w:t>
      </w:r>
    </w:p>
    <w:p w14:paraId="17E3B030" w14:textId="6B09A5DD" w:rsidR="007E7169" w:rsidRPr="00455598" w:rsidRDefault="007E7169" w:rsidP="00977BA8">
      <w:pPr>
        <w:tabs>
          <w:tab w:val="left" w:pos="0"/>
        </w:tabs>
        <w:jc w:val="both"/>
        <w:rPr>
          <w:rFonts w:ascii="Arial" w:hAnsi="Arial" w:cs="Arial"/>
          <w:sz w:val="18"/>
          <w:szCs w:val="18"/>
        </w:rPr>
      </w:pPr>
    </w:p>
    <w:p w14:paraId="7282BA00" w14:textId="30979486" w:rsidR="00436FB3" w:rsidRPr="00455598" w:rsidRDefault="00436FB3" w:rsidP="00436FB3">
      <w:pPr>
        <w:tabs>
          <w:tab w:val="left" w:pos="0"/>
        </w:tabs>
        <w:jc w:val="both"/>
        <w:rPr>
          <w:rFonts w:ascii="Arial" w:hAnsi="Arial" w:cs="Arial"/>
          <w:sz w:val="18"/>
          <w:szCs w:val="18"/>
        </w:rPr>
      </w:pPr>
      <w:r w:rsidRPr="00455598">
        <w:rPr>
          <w:rFonts w:ascii="Arial" w:hAnsi="Arial" w:cs="Arial"/>
          <w:sz w:val="18"/>
          <w:szCs w:val="18"/>
        </w:rPr>
        <w:t xml:space="preserve">La entidad debe asignar la PDI conforme a la siguiente tabla. Par los deudores calificados en la categoría de incumplimiento la PDI se asigna conforme a los días transcurridos después de la clasificación en dicha categoría. </w:t>
      </w:r>
    </w:p>
    <w:p w14:paraId="6301B50A" w14:textId="77777777" w:rsidR="00900C05" w:rsidRPr="00455598" w:rsidRDefault="00900C05" w:rsidP="00436FB3">
      <w:pPr>
        <w:tabs>
          <w:tab w:val="left" w:pos="0"/>
        </w:tabs>
        <w:jc w:val="both"/>
        <w:rPr>
          <w:rFonts w:ascii="Arial" w:hAnsi="Arial" w:cs="Arial"/>
          <w:sz w:val="18"/>
          <w:szCs w:val="18"/>
        </w:rPr>
      </w:pPr>
    </w:p>
    <w:tbl>
      <w:tblPr>
        <w:tblW w:w="8843" w:type="dxa"/>
        <w:tblInd w:w="190" w:type="dxa"/>
        <w:tblLayout w:type="fixed"/>
        <w:tblCellMar>
          <w:left w:w="70" w:type="dxa"/>
          <w:right w:w="70" w:type="dxa"/>
        </w:tblCellMar>
        <w:tblLook w:val="0000" w:firstRow="0" w:lastRow="0" w:firstColumn="0" w:lastColumn="0" w:noHBand="0" w:noVBand="0"/>
      </w:tblPr>
      <w:tblGrid>
        <w:gridCol w:w="2816"/>
        <w:gridCol w:w="665"/>
        <w:gridCol w:w="1502"/>
        <w:gridCol w:w="874"/>
        <w:gridCol w:w="1632"/>
        <w:gridCol w:w="1354"/>
      </w:tblGrid>
      <w:tr w:rsidR="00B033AB" w:rsidRPr="00455598" w14:paraId="2459DE7A" w14:textId="77777777" w:rsidTr="00961BBC">
        <w:trPr>
          <w:trHeight w:val="454"/>
        </w:trPr>
        <w:tc>
          <w:tcPr>
            <w:tcW w:w="28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A735E" w14:textId="77777777" w:rsidR="00B033AB" w:rsidRPr="00455598" w:rsidRDefault="00B033AB" w:rsidP="005D284C">
            <w:pPr>
              <w:jc w:val="both"/>
              <w:rPr>
                <w:rFonts w:ascii="Arial" w:hAnsi="Arial" w:cs="Arial"/>
                <w:b/>
                <w:bCs/>
                <w:sz w:val="18"/>
                <w:szCs w:val="18"/>
                <w:lang w:val="es-ES"/>
              </w:rPr>
            </w:pPr>
            <w:r w:rsidRPr="00455598">
              <w:rPr>
                <w:rFonts w:ascii="Arial" w:hAnsi="Arial" w:cs="Arial"/>
                <w:b/>
                <w:bCs/>
                <w:sz w:val="18"/>
                <w:szCs w:val="18"/>
                <w:lang w:val="es-ES"/>
              </w:rPr>
              <w:t>Tipo de Garantía</w:t>
            </w:r>
          </w:p>
        </w:tc>
        <w:tc>
          <w:tcPr>
            <w:tcW w:w="665" w:type="dxa"/>
            <w:tcBorders>
              <w:top w:val="single" w:sz="4" w:space="0" w:color="auto"/>
              <w:left w:val="single" w:sz="4" w:space="0" w:color="auto"/>
              <w:bottom w:val="single" w:sz="4" w:space="0" w:color="auto"/>
            </w:tcBorders>
            <w:shd w:val="clear" w:color="auto" w:fill="F2F2F2" w:themeFill="background1" w:themeFillShade="F2"/>
            <w:vAlign w:val="center"/>
          </w:tcPr>
          <w:p w14:paraId="55089DF6" w14:textId="77777777" w:rsidR="00B033AB" w:rsidRPr="00455598" w:rsidRDefault="00B033AB" w:rsidP="005D284C">
            <w:pPr>
              <w:jc w:val="center"/>
              <w:rPr>
                <w:rFonts w:ascii="Arial" w:hAnsi="Arial" w:cs="Arial"/>
                <w:b/>
                <w:bCs/>
                <w:sz w:val="18"/>
                <w:szCs w:val="18"/>
                <w:lang w:val="es-ES"/>
              </w:rPr>
            </w:pPr>
            <w:r w:rsidRPr="00455598">
              <w:rPr>
                <w:rFonts w:ascii="Arial" w:hAnsi="Arial" w:cs="Arial"/>
                <w:b/>
                <w:bCs/>
                <w:sz w:val="18"/>
                <w:szCs w:val="18"/>
                <w:lang w:val="es-ES"/>
              </w:rPr>
              <w:t>P.D.I.</w:t>
            </w:r>
          </w:p>
        </w:tc>
        <w:tc>
          <w:tcPr>
            <w:tcW w:w="1502" w:type="dxa"/>
            <w:tcBorders>
              <w:top w:val="single" w:sz="4" w:space="0" w:color="auto"/>
              <w:bottom w:val="single" w:sz="4" w:space="0" w:color="auto"/>
            </w:tcBorders>
            <w:shd w:val="clear" w:color="auto" w:fill="F2F2F2" w:themeFill="background1" w:themeFillShade="F2"/>
            <w:vAlign w:val="center"/>
          </w:tcPr>
          <w:p w14:paraId="46A0C4C7" w14:textId="77777777" w:rsidR="00B033AB" w:rsidRPr="00455598" w:rsidRDefault="00B033AB" w:rsidP="005D284C">
            <w:pPr>
              <w:jc w:val="center"/>
              <w:rPr>
                <w:rFonts w:ascii="Arial" w:hAnsi="Arial" w:cs="Arial"/>
                <w:b/>
                <w:bCs/>
                <w:sz w:val="18"/>
                <w:szCs w:val="18"/>
                <w:lang w:val="es-ES"/>
              </w:rPr>
            </w:pPr>
            <w:r w:rsidRPr="00455598">
              <w:rPr>
                <w:rFonts w:ascii="Arial" w:hAnsi="Arial" w:cs="Arial"/>
                <w:b/>
                <w:bCs/>
                <w:sz w:val="18"/>
                <w:szCs w:val="18"/>
                <w:lang w:val="es-ES"/>
              </w:rPr>
              <w:t>Días después del incumplimiento</w:t>
            </w:r>
          </w:p>
        </w:tc>
        <w:tc>
          <w:tcPr>
            <w:tcW w:w="874" w:type="dxa"/>
            <w:tcBorders>
              <w:top w:val="single" w:sz="4" w:space="0" w:color="auto"/>
              <w:bottom w:val="single" w:sz="4" w:space="0" w:color="auto"/>
            </w:tcBorders>
            <w:shd w:val="clear" w:color="auto" w:fill="F2F2F2" w:themeFill="background1" w:themeFillShade="F2"/>
            <w:vAlign w:val="center"/>
          </w:tcPr>
          <w:p w14:paraId="20A9DB0A" w14:textId="77777777" w:rsidR="00B033AB" w:rsidRPr="00455598" w:rsidRDefault="00B033AB" w:rsidP="005D284C">
            <w:pPr>
              <w:jc w:val="center"/>
              <w:rPr>
                <w:rFonts w:ascii="Arial" w:hAnsi="Arial" w:cs="Arial"/>
                <w:b/>
                <w:bCs/>
                <w:sz w:val="18"/>
                <w:szCs w:val="18"/>
                <w:lang w:val="es-ES"/>
              </w:rPr>
            </w:pPr>
            <w:r w:rsidRPr="00455598">
              <w:rPr>
                <w:rFonts w:ascii="Arial" w:hAnsi="Arial" w:cs="Arial"/>
                <w:b/>
                <w:bCs/>
                <w:sz w:val="18"/>
                <w:szCs w:val="18"/>
                <w:lang w:val="es-ES"/>
              </w:rPr>
              <w:t>Nuevo PDI</w:t>
            </w:r>
          </w:p>
        </w:tc>
        <w:tc>
          <w:tcPr>
            <w:tcW w:w="1632" w:type="dxa"/>
            <w:tcBorders>
              <w:top w:val="single" w:sz="4" w:space="0" w:color="auto"/>
              <w:bottom w:val="single" w:sz="4" w:space="0" w:color="auto"/>
            </w:tcBorders>
            <w:shd w:val="clear" w:color="auto" w:fill="F2F2F2" w:themeFill="background1" w:themeFillShade="F2"/>
            <w:vAlign w:val="center"/>
          </w:tcPr>
          <w:p w14:paraId="2F44D2D2" w14:textId="77777777" w:rsidR="00B033AB" w:rsidRPr="00455598" w:rsidRDefault="00B033AB" w:rsidP="005D284C">
            <w:pPr>
              <w:jc w:val="center"/>
              <w:rPr>
                <w:rFonts w:ascii="Arial" w:hAnsi="Arial" w:cs="Arial"/>
                <w:b/>
                <w:bCs/>
                <w:sz w:val="18"/>
                <w:szCs w:val="18"/>
                <w:lang w:val="es-ES"/>
              </w:rPr>
            </w:pPr>
            <w:r w:rsidRPr="00455598">
              <w:rPr>
                <w:rFonts w:ascii="Arial" w:hAnsi="Arial" w:cs="Arial"/>
                <w:b/>
                <w:bCs/>
                <w:sz w:val="18"/>
                <w:szCs w:val="18"/>
                <w:lang w:val="es-ES"/>
              </w:rPr>
              <w:t>Días después del incumplimiento</w:t>
            </w:r>
          </w:p>
        </w:tc>
        <w:tc>
          <w:tcPr>
            <w:tcW w:w="1354" w:type="dxa"/>
            <w:tcBorders>
              <w:top w:val="single" w:sz="4" w:space="0" w:color="auto"/>
              <w:bottom w:val="single" w:sz="4" w:space="0" w:color="auto"/>
              <w:right w:val="single" w:sz="4" w:space="0" w:color="auto"/>
            </w:tcBorders>
            <w:shd w:val="clear" w:color="auto" w:fill="F2F2F2" w:themeFill="background1" w:themeFillShade="F2"/>
            <w:vAlign w:val="center"/>
          </w:tcPr>
          <w:p w14:paraId="7E588100" w14:textId="77777777" w:rsidR="00B033AB" w:rsidRPr="00455598" w:rsidRDefault="00B033AB" w:rsidP="005D284C">
            <w:pPr>
              <w:jc w:val="center"/>
              <w:rPr>
                <w:rFonts w:ascii="Arial" w:hAnsi="Arial" w:cs="Arial"/>
                <w:b/>
                <w:bCs/>
                <w:sz w:val="18"/>
                <w:szCs w:val="18"/>
                <w:lang w:val="es-ES"/>
              </w:rPr>
            </w:pPr>
            <w:r w:rsidRPr="00455598">
              <w:rPr>
                <w:rFonts w:ascii="Arial" w:hAnsi="Arial" w:cs="Arial"/>
                <w:b/>
                <w:bCs/>
                <w:sz w:val="18"/>
                <w:szCs w:val="18"/>
                <w:lang w:val="es-ES"/>
              </w:rPr>
              <w:t>Nuevo PDI</w:t>
            </w:r>
          </w:p>
        </w:tc>
      </w:tr>
      <w:tr w:rsidR="00B033AB" w:rsidRPr="00455598" w14:paraId="7A9CDA5C" w14:textId="77777777" w:rsidTr="00782394">
        <w:trPr>
          <w:trHeight w:val="241"/>
        </w:trPr>
        <w:tc>
          <w:tcPr>
            <w:tcW w:w="2816" w:type="dxa"/>
            <w:tcBorders>
              <w:top w:val="single" w:sz="4" w:space="0" w:color="auto"/>
              <w:left w:val="single" w:sz="4" w:space="0" w:color="auto"/>
              <w:right w:val="single" w:sz="4" w:space="0" w:color="auto"/>
            </w:tcBorders>
          </w:tcPr>
          <w:p w14:paraId="26B8C35E" w14:textId="77777777" w:rsidR="00B033AB" w:rsidRPr="00455598" w:rsidRDefault="00B033AB" w:rsidP="005D284C">
            <w:pPr>
              <w:jc w:val="both"/>
              <w:rPr>
                <w:rFonts w:ascii="Arial" w:hAnsi="Arial" w:cs="Arial"/>
                <w:bCs/>
                <w:sz w:val="18"/>
                <w:szCs w:val="18"/>
                <w:lang w:val="es-ES"/>
              </w:rPr>
            </w:pPr>
            <w:r w:rsidRPr="00455598">
              <w:rPr>
                <w:rFonts w:ascii="Arial" w:hAnsi="Arial" w:cs="Arial"/>
                <w:bCs/>
                <w:sz w:val="18"/>
                <w:szCs w:val="18"/>
                <w:lang w:val="es-ES"/>
              </w:rPr>
              <w:t>GARANTIAS IDÓNEAS</w:t>
            </w:r>
          </w:p>
        </w:tc>
        <w:tc>
          <w:tcPr>
            <w:tcW w:w="665" w:type="dxa"/>
            <w:tcBorders>
              <w:top w:val="single" w:sz="4" w:space="0" w:color="auto"/>
              <w:left w:val="single" w:sz="4" w:space="0" w:color="auto"/>
            </w:tcBorders>
            <w:vAlign w:val="center"/>
          </w:tcPr>
          <w:p w14:paraId="192BA6D9" w14:textId="77777777" w:rsidR="00B033AB" w:rsidRPr="00455598" w:rsidRDefault="00B033AB" w:rsidP="005D284C">
            <w:pPr>
              <w:jc w:val="center"/>
              <w:rPr>
                <w:rFonts w:ascii="Arial" w:hAnsi="Arial" w:cs="Arial"/>
                <w:bCs/>
                <w:sz w:val="18"/>
                <w:szCs w:val="18"/>
                <w:lang w:val="es-ES"/>
              </w:rPr>
            </w:pPr>
          </w:p>
        </w:tc>
        <w:tc>
          <w:tcPr>
            <w:tcW w:w="1502" w:type="dxa"/>
            <w:tcBorders>
              <w:top w:val="single" w:sz="4" w:space="0" w:color="auto"/>
            </w:tcBorders>
            <w:vAlign w:val="center"/>
          </w:tcPr>
          <w:p w14:paraId="3AAC8110" w14:textId="77777777" w:rsidR="00B033AB" w:rsidRPr="00455598" w:rsidRDefault="00B033AB" w:rsidP="005D284C">
            <w:pPr>
              <w:jc w:val="center"/>
              <w:rPr>
                <w:rFonts w:ascii="Arial" w:hAnsi="Arial" w:cs="Arial"/>
                <w:bCs/>
                <w:sz w:val="18"/>
                <w:szCs w:val="18"/>
                <w:lang w:val="es-ES"/>
              </w:rPr>
            </w:pPr>
          </w:p>
        </w:tc>
        <w:tc>
          <w:tcPr>
            <w:tcW w:w="874" w:type="dxa"/>
            <w:tcBorders>
              <w:top w:val="single" w:sz="4" w:space="0" w:color="auto"/>
            </w:tcBorders>
            <w:vAlign w:val="center"/>
          </w:tcPr>
          <w:p w14:paraId="06E01F6D" w14:textId="77777777" w:rsidR="00B033AB" w:rsidRPr="00455598" w:rsidRDefault="00B033AB" w:rsidP="005D284C">
            <w:pPr>
              <w:jc w:val="center"/>
              <w:rPr>
                <w:rFonts w:ascii="Arial" w:hAnsi="Arial" w:cs="Arial"/>
                <w:bCs/>
                <w:sz w:val="18"/>
                <w:szCs w:val="18"/>
                <w:lang w:val="es-ES"/>
              </w:rPr>
            </w:pPr>
          </w:p>
        </w:tc>
        <w:tc>
          <w:tcPr>
            <w:tcW w:w="1632" w:type="dxa"/>
            <w:tcBorders>
              <w:top w:val="single" w:sz="4" w:space="0" w:color="auto"/>
            </w:tcBorders>
            <w:vAlign w:val="center"/>
          </w:tcPr>
          <w:p w14:paraId="5F225F8E" w14:textId="77777777" w:rsidR="00B033AB" w:rsidRPr="00455598" w:rsidRDefault="00B033AB" w:rsidP="005D284C">
            <w:pPr>
              <w:jc w:val="center"/>
              <w:rPr>
                <w:rFonts w:ascii="Arial" w:hAnsi="Arial" w:cs="Arial"/>
                <w:bCs/>
                <w:sz w:val="18"/>
                <w:szCs w:val="18"/>
                <w:lang w:val="es-ES"/>
              </w:rPr>
            </w:pPr>
          </w:p>
        </w:tc>
        <w:tc>
          <w:tcPr>
            <w:tcW w:w="1354" w:type="dxa"/>
            <w:tcBorders>
              <w:top w:val="single" w:sz="4" w:space="0" w:color="auto"/>
              <w:right w:val="single" w:sz="4" w:space="0" w:color="auto"/>
            </w:tcBorders>
            <w:vAlign w:val="center"/>
          </w:tcPr>
          <w:p w14:paraId="44B8A4F3" w14:textId="77777777" w:rsidR="00B033AB" w:rsidRPr="00455598" w:rsidRDefault="00B033AB" w:rsidP="005D284C">
            <w:pPr>
              <w:jc w:val="center"/>
              <w:rPr>
                <w:rFonts w:ascii="Arial" w:hAnsi="Arial" w:cs="Arial"/>
                <w:bCs/>
                <w:sz w:val="18"/>
                <w:szCs w:val="18"/>
                <w:lang w:val="es-ES"/>
              </w:rPr>
            </w:pPr>
          </w:p>
        </w:tc>
      </w:tr>
      <w:tr w:rsidR="00B033AB" w:rsidRPr="00455598" w14:paraId="7EF924DF" w14:textId="77777777" w:rsidTr="00782394">
        <w:trPr>
          <w:trHeight w:val="454"/>
        </w:trPr>
        <w:tc>
          <w:tcPr>
            <w:tcW w:w="2816" w:type="dxa"/>
            <w:tcBorders>
              <w:left w:val="single" w:sz="4" w:space="0" w:color="auto"/>
              <w:right w:val="single" w:sz="4" w:space="0" w:color="auto"/>
            </w:tcBorders>
          </w:tcPr>
          <w:p w14:paraId="6E7204B0" w14:textId="77777777" w:rsidR="00B033AB" w:rsidRPr="00455598" w:rsidRDefault="00B033AB" w:rsidP="00B033AB">
            <w:pPr>
              <w:numPr>
                <w:ilvl w:val="0"/>
                <w:numId w:val="15"/>
              </w:numPr>
              <w:rPr>
                <w:rFonts w:ascii="Arial" w:hAnsi="Arial" w:cs="Arial"/>
                <w:bCs/>
                <w:sz w:val="18"/>
                <w:szCs w:val="18"/>
                <w:lang w:val="es-ES"/>
              </w:rPr>
            </w:pPr>
            <w:r w:rsidRPr="00455598">
              <w:rPr>
                <w:rFonts w:ascii="Arial" w:hAnsi="Arial" w:cs="Arial"/>
                <w:bCs/>
                <w:sz w:val="18"/>
                <w:szCs w:val="18"/>
                <w:lang w:val="es-ES"/>
              </w:rPr>
              <w:t>Colateral financiero admisible</w:t>
            </w:r>
          </w:p>
        </w:tc>
        <w:tc>
          <w:tcPr>
            <w:tcW w:w="665" w:type="dxa"/>
            <w:tcBorders>
              <w:left w:val="single" w:sz="4" w:space="0" w:color="auto"/>
            </w:tcBorders>
            <w:vAlign w:val="center"/>
          </w:tcPr>
          <w:p w14:paraId="272ACB26"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0-12%</w:t>
            </w:r>
          </w:p>
        </w:tc>
        <w:tc>
          <w:tcPr>
            <w:tcW w:w="1502" w:type="dxa"/>
            <w:vAlign w:val="center"/>
          </w:tcPr>
          <w:p w14:paraId="2FC04A58"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w:t>
            </w:r>
          </w:p>
        </w:tc>
        <w:tc>
          <w:tcPr>
            <w:tcW w:w="874" w:type="dxa"/>
            <w:vAlign w:val="center"/>
          </w:tcPr>
          <w:p w14:paraId="7EF0EE21"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w:t>
            </w:r>
          </w:p>
        </w:tc>
        <w:tc>
          <w:tcPr>
            <w:tcW w:w="1632" w:type="dxa"/>
            <w:vAlign w:val="center"/>
          </w:tcPr>
          <w:p w14:paraId="7BEC51DC"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w:t>
            </w:r>
          </w:p>
        </w:tc>
        <w:tc>
          <w:tcPr>
            <w:tcW w:w="1354" w:type="dxa"/>
            <w:tcBorders>
              <w:right w:val="single" w:sz="4" w:space="0" w:color="auto"/>
            </w:tcBorders>
            <w:vAlign w:val="center"/>
          </w:tcPr>
          <w:p w14:paraId="340D5816"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w:t>
            </w:r>
          </w:p>
        </w:tc>
      </w:tr>
      <w:tr w:rsidR="00B033AB" w:rsidRPr="00455598" w14:paraId="3BD5D9A7" w14:textId="77777777" w:rsidTr="00782394">
        <w:trPr>
          <w:trHeight w:val="393"/>
        </w:trPr>
        <w:tc>
          <w:tcPr>
            <w:tcW w:w="2816" w:type="dxa"/>
            <w:tcBorders>
              <w:left w:val="single" w:sz="4" w:space="0" w:color="auto"/>
              <w:right w:val="single" w:sz="4" w:space="0" w:color="auto"/>
            </w:tcBorders>
          </w:tcPr>
          <w:p w14:paraId="370879E5" w14:textId="77777777" w:rsidR="00B033AB" w:rsidRPr="00455598" w:rsidRDefault="00B033AB" w:rsidP="00B033AB">
            <w:pPr>
              <w:numPr>
                <w:ilvl w:val="0"/>
                <w:numId w:val="15"/>
              </w:numPr>
              <w:rPr>
                <w:rFonts w:ascii="Arial" w:hAnsi="Arial" w:cs="Arial"/>
                <w:bCs/>
                <w:sz w:val="18"/>
                <w:szCs w:val="18"/>
                <w:lang w:val="es-ES"/>
              </w:rPr>
            </w:pPr>
            <w:r w:rsidRPr="00455598">
              <w:rPr>
                <w:rFonts w:ascii="Arial" w:hAnsi="Arial" w:cs="Arial"/>
                <w:bCs/>
                <w:sz w:val="18"/>
                <w:szCs w:val="18"/>
                <w:lang w:val="es-ES"/>
              </w:rPr>
              <w:t>Bienes raíces comerciales y residenciales</w:t>
            </w:r>
          </w:p>
        </w:tc>
        <w:tc>
          <w:tcPr>
            <w:tcW w:w="665" w:type="dxa"/>
            <w:tcBorders>
              <w:left w:val="single" w:sz="4" w:space="0" w:color="auto"/>
            </w:tcBorders>
            <w:vAlign w:val="center"/>
          </w:tcPr>
          <w:p w14:paraId="5B391BD5"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40%</w:t>
            </w:r>
          </w:p>
        </w:tc>
        <w:tc>
          <w:tcPr>
            <w:tcW w:w="1502" w:type="dxa"/>
            <w:vAlign w:val="center"/>
          </w:tcPr>
          <w:p w14:paraId="38EDABD2"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360</w:t>
            </w:r>
          </w:p>
        </w:tc>
        <w:tc>
          <w:tcPr>
            <w:tcW w:w="874" w:type="dxa"/>
            <w:vAlign w:val="center"/>
          </w:tcPr>
          <w:p w14:paraId="10E57148"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70%</w:t>
            </w:r>
          </w:p>
        </w:tc>
        <w:tc>
          <w:tcPr>
            <w:tcW w:w="1632" w:type="dxa"/>
            <w:vAlign w:val="center"/>
          </w:tcPr>
          <w:p w14:paraId="4D379067"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720</w:t>
            </w:r>
          </w:p>
        </w:tc>
        <w:tc>
          <w:tcPr>
            <w:tcW w:w="1354" w:type="dxa"/>
            <w:tcBorders>
              <w:right w:val="single" w:sz="4" w:space="0" w:color="auto"/>
            </w:tcBorders>
            <w:vAlign w:val="center"/>
          </w:tcPr>
          <w:p w14:paraId="67AB9090"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100%</w:t>
            </w:r>
          </w:p>
        </w:tc>
      </w:tr>
      <w:tr w:rsidR="00B033AB" w:rsidRPr="00455598" w14:paraId="26229642" w14:textId="77777777" w:rsidTr="00782394">
        <w:trPr>
          <w:trHeight w:val="454"/>
        </w:trPr>
        <w:tc>
          <w:tcPr>
            <w:tcW w:w="2816" w:type="dxa"/>
            <w:tcBorders>
              <w:left w:val="single" w:sz="4" w:space="0" w:color="auto"/>
              <w:right w:val="single" w:sz="4" w:space="0" w:color="auto"/>
            </w:tcBorders>
          </w:tcPr>
          <w:p w14:paraId="160BA061" w14:textId="77777777" w:rsidR="00B033AB" w:rsidRPr="00455598" w:rsidRDefault="00B033AB" w:rsidP="00B033AB">
            <w:pPr>
              <w:numPr>
                <w:ilvl w:val="0"/>
                <w:numId w:val="15"/>
              </w:numPr>
              <w:rPr>
                <w:rFonts w:ascii="Arial" w:hAnsi="Arial" w:cs="Arial"/>
                <w:bCs/>
                <w:sz w:val="18"/>
                <w:szCs w:val="18"/>
                <w:lang w:val="es-ES"/>
              </w:rPr>
            </w:pPr>
            <w:r w:rsidRPr="00455598">
              <w:rPr>
                <w:rFonts w:ascii="Arial" w:hAnsi="Arial" w:cs="Arial"/>
                <w:bCs/>
                <w:sz w:val="18"/>
                <w:szCs w:val="18"/>
                <w:lang w:val="es-ES"/>
              </w:rPr>
              <w:t>Bienes dados en leasing inmobiliario</w:t>
            </w:r>
          </w:p>
        </w:tc>
        <w:tc>
          <w:tcPr>
            <w:tcW w:w="665" w:type="dxa"/>
            <w:tcBorders>
              <w:left w:val="single" w:sz="4" w:space="0" w:color="auto"/>
            </w:tcBorders>
            <w:vAlign w:val="center"/>
          </w:tcPr>
          <w:p w14:paraId="5714725E"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35%</w:t>
            </w:r>
          </w:p>
        </w:tc>
        <w:tc>
          <w:tcPr>
            <w:tcW w:w="1502" w:type="dxa"/>
            <w:vAlign w:val="center"/>
          </w:tcPr>
          <w:p w14:paraId="467464C7"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360</w:t>
            </w:r>
          </w:p>
        </w:tc>
        <w:tc>
          <w:tcPr>
            <w:tcW w:w="874" w:type="dxa"/>
            <w:vAlign w:val="center"/>
          </w:tcPr>
          <w:p w14:paraId="7A4AFDF5"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70%</w:t>
            </w:r>
          </w:p>
        </w:tc>
        <w:tc>
          <w:tcPr>
            <w:tcW w:w="1632" w:type="dxa"/>
            <w:vAlign w:val="center"/>
          </w:tcPr>
          <w:p w14:paraId="29FD8DC7"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720</w:t>
            </w:r>
          </w:p>
        </w:tc>
        <w:tc>
          <w:tcPr>
            <w:tcW w:w="1354" w:type="dxa"/>
            <w:tcBorders>
              <w:right w:val="single" w:sz="4" w:space="0" w:color="auto"/>
            </w:tcBorders>
            <w:vAlign w:val="center"/>
          </w:tcPr>
          <w:p w14:paraId="7F34C2D0"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100%</w:t>
            </w:r>
          </w:p>
        </w:tc>
      </w:tr>
      <w:tr w:rsidR="00B033AB" w:rsidRPr="00455598" w14:paraId="40426F67" w14:textId="77777777" w:rsidTr="00782394">
        <w:trPr>
          <w:trHeight w:val="454"/>
        </w:trPr>
        <w:tc>
          <w:tcPr>
            <w:tcW w:w="2816" w:type="dxa"/>
            <w:tcBorders>
              <w:left w:val="single" w:sz="4" w:space="0" w:color="auto"/>
              <w:right w:val="single" w:sz="4" w:space="0" w:color="auto"/>
            </w:tcBorders>
          </w:tcPr>
          <w:p w14:paraId="17EB1CA6" w14:textId="77777777" w:rsidR="00B033AB" w:rsidRPr="00455598" w:rsidRDefault="00B033AB" w:rsidP="00B033AB">
            <w:pPr>
              <w:numPr>
                <w:ilvl w:val="0"/>
                <w:numId w:val="15"/>
              </w:numPr>
              <w:rPr>
                <w:rFonts w:ascii="Arial" w:hAnsi="Arial" w:cs="Arial"/>
                <w:bCs/>
                <w:sz w:val="18"/>
                <w:szCs w:val="18"/>
                <w:lang w:val="es-ES"/>
              </w:rPr>
            </w:pPr>
            <w:r w:rsidRPr="00455598">
              <w:rPr>
                <w:rFonts w:ascii="Arial" w:hAnsi="Arial" w:cs="Arial"/>
                <w:bCs/>
                <w:sz w:val="18"/>
                <w:szCs w:val="18"/>
                <w:lang w:val="es-ES"/>
              </w:rPr>
              <w:t>Bienes dados en leasing diferente a inmobiliario</w:t>
            </w:r>
          </w:p>
        </w:tc>
        <w:tc>
          <w:tcPr>
            <w:tcW w:w="665" w:type="dxa"/>
            <w:tcBorders>
              <w:top w:val="nil"/>
              <w:left w:val="single" w:sz="4" w:space="0" w:color="auto"/>
            </w:tcBorders>
            <w:vAlign w:val="center"/>
          </w:tcPr>
          <w:p w14:paraId="31B6C866"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45%</w:t>
            </w:r>
          </w:p>
        </w:tc>
        <w:tc>
          <w:tcPr>
            <w:tcW w:w="1502" w:type="dxa"/>
            <w:tcBorders>
              <w:top w:val="nil"/>
            </w:tcBorders>
            <w:vAlign w:val="center"/>
          </w:tcPr>
          <w:p w14:paraId="4C32BE75"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270</w:t>
            </w:r>
          </w:p>
        </w:tc>
        <w:tc>
          <w:tcPr>
            <w:tcW w:w="874" w:type="dxa"/>
            <w:tcBorders>
              <w:top w:val="nil"/>
            </w:tcBorders>
            <w:vAlign w:val="center"/>
          </w:tcPr>
          <w:p w14:paraId="51C15A55"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70%</w:t>
            </w:r>
          </w:p>
        </w:tc>
        <w:tc>
          <w:tcPr>
            <w:tcW w:w="1632" w:type="dxa"/>
            <w:tcBorders>
              <w:top w:val="nil"/>
            </w:tcBorders>
            <w:vAlign w:val="center"/>
          </w:tcPr>
          <w:p w14:paraId="01B341D4"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540</w:t>
            </w:r>
          </w:p>
        </w:tc>
        <w:tc>
          <w:tcPr>
            <w:tcW w:w="1354" w:type="dxa"/>
            <w:tcBorders>
              <w:top w:val="nil"/>
              <w:right w:val="single" w:sz="4" w:space="0" w:color="auto"/>
            </w:tcBorders>
            <w:vAlign w:val="center"/>
          </w:tcPr>
          <w:p w14:paraId="54F1186A"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100%</w:t>
            </w:r>
          </w:p>
        </w:tc>
      </w:tr>
      <w:tr w:rsidR="00B033AB" w:rsidRPr="00455598" w14:paraId="4035C44B" w14:textId="77777777" w:rsidTr="00782394">
        <w:trPr>
          <w:trHeight w:val="241"/>
        </w:trPr>
        <w:tc>
          <w:tcPr>
            <w:tcW w:w="2816" w:type="dxa"/>
            <w:tcBorders>
              <w:left w:val="single" w:sz="4" w:space="0" w:color="auto"/>
              <w:right w:val="single" w:sz="4" w:space="0" w:color="auto"/>
            </w:tcBorders>
          </w:tcPr>
          <w:p w14:paraId="4FB8AB8B" w14:textId="77777777" w:rsidR="00B033AB" w:rsidRPr="00455598" w:rsidRDefault="00B033AB" w:rsidP="00B033AB">
            <w:pPr>
              <w:numPr>
                <w:ilvl w:val="0"/>
                <w:numId w:val="15"/>
              </w:numPr>
              <w:rPr>
                <w:rFonts w:ascii="Arial" w:hAnsi="Arial" w:cs="Arial"/>
                <w:bCs/>
                <w:sz w:val="18"/>
                <w:szCs w:val="18"/>
                <w:lang w:val="es-ES"/>
              </w:rPr>
            </w:pPr>
            <w:r w:rsidRPr="00455598">
              <w:rPr>
                <w:rFonts w:ascii="Arial" w:hAnsi="Arial" w:cs="Arial"/>
                <w:bCs/>
                <w:sz w:val="18"/>
                <w:szCs w:val="18"/>
                <w:lang w:val="es-ES"/>
              </w:rPr>
              <w:t>Derechos de cobro</w:t>
            </w:r>
          </w:p>
        </w:tc>
        <w:tc>
          <w:tcPr>
            <w:tcW w:w="665" w:type="dxa"/>
            <w:tcBorders>
              <w:top w:val="nil"/>
              <w:left w:val="single" w:sz="4" w:space="0" w:color="auto"/>
            </w:tcBorders>
            <w:vAlign w:val="center"/>
          </w:tcPr>
          <w:p w14:paraId="7A99C743"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45%</w:t>
            </w:r>
          </w:p>
        </w:tc>
        <w:tc>
          <w:tcPr>
            <w:tcW w:w="1502" w:type="dxa"/>
            <w:tcBorders>
              <w:top w:val="nil"/>
            </w:tcBorders>
            <w:vAlign w:val="center"/>
          </w:tcPr>
          <w:p w14:paraId="787E5863"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360</w:t>
            </w:r>
          </w:p>
        </w:tc>
        <w:tc>
          <w:tcPr>
            <w:tcW w:w="874" w:type="dxa"/>
            <w:tcBorders>
              <w:top w:val="nil"/>
            </w:tcBorders>
            <w:vAlign w:val="center"/>
          </w:tcPr>
          <w:p w14:paraId="2211C255"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80%</w:t>
            </w:r>
          </w:p>
        </w:tc>
        <w:tc>
          <w:tcPr>
            <w:tcW w:w="1632" w:type="dxa"/>
            <w:tcBorders>
              <w:top w:val="nil"/>
            </w:tcBorders>
            <w:vAlign w:val="center"/>
          </w:tcPr>
          <w:p w14:paraId="1E58EDCE"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720</w:t>
            </w:r>
          </w:p>
        </w:tc>
        <w:tc>
          <w:tcPr>
            <w:tcW w:w="1354" w:type="dxa"/>
            <w:tcBorders>
              <w:top w:val="nil"/>
              <w:right w:val="single" w:sz="4" w:space="0" w:color="auto"/>
            </w:tcBorders>
            <w:vAlign w:val="center"/>
          </w:tcPr>
          <w:p w14:paraId="54A7B0C8"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100%</w:t>
            </w:r>
          </w:p>
        </w:tc>
      </w:tr>
      <w:tr w:rsidR="00B033AB" w:rsidRPr="00455598" w14:paraId="555688FA" w14:textId="77777777" w:rsidTr="00782394">
        <w:trPr>
          <w:trHeight w:val="241"/>
        </w:trPr>
        <w:tc>
          <w:tcPr>
            <w:tcW w:w="2816" w:type="dxa"/>
            <w:tcBorders>
              <w:left w:val="single" w:sz="4" w:space="0" w:color="auto"/>
              <w:bottom w:val="single" w:sz="4" w:space="0" w:color="auto"/>
              <w:right w:val="single" w:sz="4" w:space="0" w:color="auto"/>
            </w:tcBorders>
          </w:tcPr>
          <w:p w14:paraId="69B850B4" w14:textId="4EB92C4D" w:rsidR="00B033AB" w:rsidRPr="00455598" w:rsidRDefault="00B033AB" w:rsidP="00B033AB">
            <w:pPr>
              <w:numPr>
                <w:ilvl w:val="0"/>
                <w:numId w:val="15"/>
              </w:numPr>
              <w:rPr>
                <w:rFonts w:ascii="Arial" w:hAnsi="Arial" w:cs="Arial"/>
                <w:bCs/>
                <w:sz w:val="18"/>
                <w:szCs w:val="18"/>
                <w:lang w:val="es-ES"/>
              </w:rPr>
            </w:pPr>
            <w:r w:rsidRPr="00455598">
              <w:rPr>
                <w:rFonts w:ascii="Arial" w:hAnsi="Arial" w:cs="Arial"/>
                <w:bCs/>
                <w:sz w:val="18"/>
                <w:szCs w:val="18"/>
                <w:lang w:val="es-ES"/>
              </w:rPr>
              <w:t xml:space="preserve">Otras Garantías Idóneas </w:t>
            </w:r>
          </w:p>
        </w:tc>
        <w:tc>
          <w:tcPr>
            <w:tcW w:w="665" w:type="dxa"/>
            <w:tcBorders>
              <w:top w:val="nil"/>
              <w:left w:val="single" w:sz="4" w:space="0" w:color="auto"/>
              <w:bottom w:val="single" w:sz="4" w:space="0" w:color="auto"/>
            </w:tcBorders>
            <w:vAlign w:val="center"/>
          </w:tcPr>
          <w:p w14:paraId="5EFCF2F7"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50%</w:t>
            </w:r>
          </w:p>
        </w:tc>
        <w:tc>
          <w:tcPr>
            <w:tcW w:w="1502" w:type="dxa"/>
            <w:tcBorders>
              <w:top w:val="nil"/>
              <w:bottom w:val="single" w:sz="4" w:space="0" w:color="auto"/>
            </w:tcBorders>
            <w:vAlign w:val="center"/>
          </w:tcPr>
          <w:p w14:paraId="2901C4F3"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270</w:t>
            </w:r>
          </w:p>
        </w:tc>
        <w:tc>
          <w:tcPr>
            <w:tcW w:w="874" w:type="dxa"/>
            <w:tcBorders>
              <w:top w:val="nil"/>
              <w:bottom w:val="single" w:sz="4" w:space="0" w:color="auto"/>
            </w:tcBorders>
            <w:vAlign w:val="center"/>
          </w:tcPr>
          <w:p w14:paraId="43ED623D"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70%</w:t>
            </w:r>
          </w:p>
        </w:tc>
        <w:tc>
          <w:tcPr>
            <w:tcW w:w="1632" w:type="dxa"/>
            <w:tcBorders>
              <w:top w:val="nil"/>
              <w:bottom w:val="single" w:sz="4" w:space="0" w:color="auto"/>
            </w:tcBorders>
            <w:vAlign w:val="center"/>
          </w:tcPr>
          <w:p w14:paraId="04DE8E56"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540</w:t>
            </w:r>
          </w:p>
        </w:tc>
        <w:tc>
          <w:tcPr>
            <w:tcW w:w="1354" w:type="dxa"/>
            <w:tcBorders>
              <w:top w:val="nil"/>
              <w:bottom w:val="single" w:sz="4" w:space="0" w:color="auto"/>
              <w:right w:val="single" w:sz="4" w:space="0" w:color="auto"/>
            </w:tcBorders>
            <w:vAlign w:val="center"/>
          </w:tcPr>
          <w:p w14:paraId="69073A5A"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100%</w:t>
            </w:r>
          </w:p>
        </w:tc>
      </w:tr>
      <w:tr w:rsidR="00B033AB" w:rsidRPr="00455598" w14:paraId="3C911208" w14:textId="77777777" w:rsidTr="00782394">
        <w:trPr>
          <w:trHeight w:val="241"/>
        </w:trPr>
        <w:tc>
          <w:tcPr>
            <w:tcW w:w="2816" w:type="dxa"/>
            <w:tcBorders>
              <w:top w:val="single" w:sz="4" w:space="0" w:color="auto"/>
              <w:left w:val="single" w:sz="4" w:space="0" w:color="auto"/>
              <w:right w:val="single" w:sz="4" w:space="0" w:color="auto"/>
            </w:tcBorders>
          </w:tcPr>
          <w:p w14:paraId="73D1C971" w14:textId="77777777" w:rsidR="00B033AB" w:rsidRPr="00455598" w:rsidRDefault="00B033AB" w:rsidP="005D284C">
            <w:pPr>
              <w:jc w:val="both"/>
              <w:rPr>
                <w:rFonts w:ascii="Arial" w:hAnsi="Arial" w:cs="Arial"/>
                <w:bCs/>
                <w:sz w:val="18"/>
                <w:szCs w:val="18"/>
                <w:lang w:val="es-ES"/>
              </w:rPr>
            </w:pPr>
            <w:r w:rsidRPr="00455598">
              <w:rPr>
                <w:rFonts w:ascii="Arial" w:hAnsi="Arial" w:cs="Arial"/>
                <w:bCs/>
                <w:sz w:val="18"/>
                <w:szCs w:val="18"/>
                <w:lang w:val="es-ES"/>
              </w:rPr>
              <w:t xml:space="preserve">GARANTÍA NO IDÓNEA </w:t>
            </w:r>
          </w:p>
        </w:tc>
        <w:tc>
          <w:tcPr>
            <w:tcW w:w="665" w:type="dxa"/>
            <w:tcBorders>
              <w:top w:val="single" w:sz="4" w:space="0" w:color="auto"/>
              <w:left w:val="single" w:sz="4" w:space="0" w:color="auto"/>
            </w:tcBorders>
            <w:vAlign w:val="center"/>
          </w:tcPr>
          <w:p w14:paraId="5229E019" w14:textId="77777777" w:rsidR="00B033AB" w:rsidRPr="00455598" w:rsidRDefault="00B033AB" w:rsidP="005D284C">
            <w:pPr>
              <w:rPr>
                <w:rFonts w:ascii="Arial" w:hAnsi="Arial" w:cs="Arial"/>
                <w:bCs/>
                <w:sz w:val="18"/>
                <w:szCs w:val="18"/>
                <w:lang w:val="es-ES"/>
              </w:rPr>
            </w:pPr>
            <w:r w:rsidRPr="00455598">
              <w:rPr>
                <w:rFonts w:ascii="Arial" w:hAnsi="Arial" w:cs="Arial"/>
                <w:bCs/>
                <w:sz w:val="18"/>
                <w:szCs w:val="18"/>
                <w:lang w:val="es-ES"/>
              </w:rPr>
              <w:t xml:space="preserve">  60%</w:t>
            </w:r>
          </w:p>
        </w:tc>
        <w:tc>
          <w:tcPr>
            <w:tcW w:w="1502" w:type="dxa"/>
            <w:tcBorders>
              <w:top w:val="single" w:sz="4" w:space="0" w:color="auto"/>
            </w:tcBorders>
            <w:vAlign w:val="center"/>
          </w:tcPr>
          <w:p w14:paraId="2B86F63A"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210</w:t>
            </w:r>
          </w:p>
        </w:tc>
        <w:tc>
          <w:tcPr>
            <w:tcW w:w="874" w:type="dxa"/>
            <w:tcBorders>
              <w:top w:val="single" w:sz="4" w:space="0" w:color="auto"/>
            </w:tcBorders>
            <w:vAlign w:val="center"/>
          </w:tcPr>
          <w:p w14:paraId="73A0CC0F"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70%</w:t>
            </w:r>
          </w:p>
        </w:tc>
        <w:tc>
          <w:tcPr>
            <w:tcW w:w="1632" w:type="dxa"/>
            <w:tcBorders>
              <w:top w:val="single" w:sz="4" w:space="0" w:color="auto"/>
            </w:tcBorders>
            <w:vAlign w:val="center"/>
          </w:tcPr>
          <w:p w14:paraId="7AC1561B"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420</w:t>
            </w:r>
          </w:p>
        </w:tc>
        <w:tc>
          <w:tcPr>
            <w:tcW w:w="1354" w:type="dxa"/>
            <w:tcBorders>
              <w:top w:val="single" w:sz="4" w:space="0" w:color="auto"/>
              <w:right w:val="single" w:sz="4" w:space="0" w:color="auto"/>
            </w:tcBorders>
            <w:vAlign w:val="center"/>
          </w:tcPr>
          <w:p w14:paraId="661130FC"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100%</w:t>
            </w:r>
          </w:p>
        </w:tc>
      </w:tr>
      <w:tr w:rsidR="00B033AB" w:rsidRPr="00455598" w14:paraId="4F43B4C2" w14:textId="77777777" w:rsidTr="00782394">
        <w:trPr>
          <w:trHeight w:val="241"/>
        </w:trPr>
        <w:tc>
          <w:tcPr>
            <w:tcW w:w="2816" w:type="dxa"/>
            <w:tcBorders>
              <w:left w:val="single" w:sz="4" w:space="0" w:color="auto"/>
              <w:bottom w:val="single" w:sz="4" w:space="0" w:color="auto"/>
              <w:right w:val="single" w:sz="4" w:space="0" w:color="auto"/>
            </w:tcBorders>
          </w:tcPr>
          <w:p w14:paraId="246D989F" w14:textId="77777777" w:rsidR="00B033AB" w:rsidRPr="00455598" w:rsidRDefault="00B033AB" w:rsidP="00B033AB">
            <w:pPr>
              <w:numPr>
                <w:ilvl w:val="0"/>
                <w:numId w:val="15"/>
              </w:numPr>
              <w:jc w:val="both"/>
              <w:rPr>
                <w:rFonts w:ascii="Arial" w:hAnsi="Arial" w:cs="Arial"/>
                <w:bCs/>
                <w:sz w:val="18"/>
                <w:szCs w:val="18"/>
                <w:lang w:val="es-ES"/>
              </w:rPr>
            </w:pPr>
            <w:r w:rsidRPr="00455598">
              <w:rPr>
                <w:rFonts w:ascii="Arial" w:hAnsi="Arial" w:cs="Arial"/>
                <w:bCs/>
                <w:sz w:val="18"/>
                <w:szCs w:val="18"/>
                <w:lang w:val="es-ES"/>
              </w:rPr>
              <w:t>Garantía por libranza</w:t>
            </w:r>
          </w:p>
        </w:tc>
        <w:tc>
          <w:tcPr>
            <w:tcW w:w="665" w:type="dxa"/>
            <w:tcBorders>
              <w:left w:val="single" w:sz="4" w:space="0" w:color="auto"/>
              <w:bottom w:val="single" w:sz="4" w:space="0" w:color="auto"/>
            </w:tcBorders>
            <w:vAlign w:val="center"/>
          </w:tcPr>
          <w:p w14:paraId="1B84CBD4" w14:textId="77777777" w:rsidR="00B033AB" w:rsidRPr="00455598" w:rsidRDefault="00B033AB" w:rsidP="005D284C">
            <w:pPr>
              <w:rPr>
                <w:rFonts w:ascii="Arial" w:hAnsi="Arial" w:cs="Arial"/>
                <w:bCs/>
                <w:sz w:val="18"/>
                <w:szCs w:val="18"/>
                <w:lang w:val="es-ES"/>
              </w:rPr>
            </w:pPr>
            <w:r w:rsidRPr="00455598">
              <w:rPr>
                <w:rFonts w:ascii="Arial" w:hAnsi="Arial" w:cs="Arial"/>
                <w:bCs/>
                <w:sz w:val="18"/>
                <w:szCs w:val="18"/>
                <w:lang w:val="es-ES"/>
              </w:rPr>
              <w:t xml:space="preserve">  45%</w:t>
            </w:r>
          </w:p>
        </w:tc>
        <w:tc>
          <w:tcPr>
            <w:tcW w:w="1502" w:type="dxa"/>
            <w:tcBorders>
              <w:bottom w:val="single" w:sz="4" w:space="0" w:color="auto"/>
            </w:tcBorders>
            <w:vAlign w:val="center"/>
          </w:tcPr>
          <w:p w14:paraId="508C431B"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w:t>
            </w:r>
          </w:p>
        </w:tc>
        <w:tc>
          <w:tcPr>
            <w:tcW w:w="874" w:type="dxa"/>
            <w:tcBorders>
              <w:bottom w:val="single" w:sz="4" w:space="0" w:color="auto"/>
            </w:tcBorders>
            <w:vAlign w:val="center"/>
          </w:tcPr>
          <w:p w14:paraId="2FF73A67"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w:t>
            </w:r>
          </w:p>
        </w:tc>
        <w:tc>
          <w:tcPr>
            <w:tcW w:w="1632" w:type="dxa"/>
            <w:tcBorders>
              <w:bottom w:val="single" w:sz="4" w:space="0" w:color="auto"/>
            </w:tcBorders>
            <w:vAlign w:val="center"/>
          </w:tcPr>
          <w:p w14:paraId="3A8841DB"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w:t>
            </w:r>
          </w:p>
        </w:tc>
        <w:tc>
          <w:tcPr>
            <w:tcW w:w="1354" w:type="dxa"/>
            <w:tcBorders>
              <w:bottom w:val="single" w:sz="4" w:space="0" w:color="auto"/>
              <w:right w:val="single" w:sz="4" w:space="0" w:color="auto"/>
            </w:tcBorders>
            <w:vAlign w:val="center"/>
          </w:tcPr>
          <w:p w14:paraId="1853507E"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w:t>
            </w:r>
          </w:p>
        </w:tc>
      </w:tr>
      <w:tr w:rsidR="00B033AB" w:rsidRPr="00455598" w14:paraId="4C284EBD" w14:textId="77777777" w:rsidTr="00782394">
        <w:trPr>
          <w:trHeight w:val="256"/>
        </w:trPr>
        <w:tc>
          <w:tcPr>
            <w:tcW w:w="2816" w:type="dxa"/>
            <w:tcBorders>
              <w:top w:val="single" w:sz="4" w:space="0" w:color="auto"/>
              <w:left w:val="single" w:sz="4" w:space="0" w:color="auto"/>
              <w:bottom w:val="single" w:sz="4" w:space="0" w:color="auto"/>
              <w:right w:val="single" w:sz="4" w:space="0" w:color="auto"/>
            </w:tcBorders>
          </w:tcPr>
          <w:p w14:paraId="737A5F26" w14:textId="77777777" w:rsidR="00B033AB" w:rsidRPr="00455598" w:rsidRDefault="00B033AB" w:rsidP="005D284C">
            <w:pPr>
              <w:jc w:val="both"/>
              <w:rPr>
                <w:rFonts w:ascii="Arial" w:hAnsi="Arial" w:cs="Arial"/>
                <w:bCs/>
                <w:sz w:val="18"/>
                <w:szCs w:val="18"/>
                <w:lang w:val="es-ES"/>
              </w:rPr>
            </w:pPr>
            <w:r w:rsidRPr="00455598">
              <w:rPr>
                <w:rFonts w:ascii="Arial" w:hAnsi="Arial" w:cs="Arial"/>
                <w:bCs/>
                <w:sz w:val="18"/>
                <w:szCs w:val="18"/>
                <w:lang w:val="es-ES"/>
              </w:rPr>
              <w:t>SIN GARANTIA</w:t>
            </w:r>
          </w:p>
        </w:tc>
        <w:tc>
          <w:tcPr>
            <w:tcW w:w="665" w:type="dxa"/>
            <w:tcBorders>
              <w:top w:val="single" w:sz="4" w:space="0" w:color="auto"/>
              <w:left w:val="single" w:sz="4" w:space="0" w:color="auto"/>
              <w:bottom w:val="single" w:sz="4" w:space="0" w:color="auto"/>
            </w:tcBorders>
            <w:vAlign w:val="center"/>
          </w:tcPr>
          <w:p w14:paraId="38A12B7E"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75%</w:t>
            </w:r>
          </w:p>
        </w:tc>
        <w:tc>
          <w:tcPr>
            <w:tcW w:w="1502" w:type="dxa"/>
            <w:tcBorders>
              <w:top w:val="single" w:sz="4" w:space="0" w:color="auto"/>
              <w:bottom w:val="single" w:sz="4" w:space="0" w:color="auto"/>
            </w:tcBorders>
            <w:vAlign w:val="center"/>
          </w:tcPr>
          <w:p w14:paraId="1A0E4FD3"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30</w:t>
            </w:r>
          </w:p>
        </w:tc>
        <w:tc>
          <w:tcPr>
            <w:tcW w:w="874" w:type="dxa"/>
            <w:tcBorders>
              <w:top w:val="single" w:sz="4" w:space="0" w:color="auto"/>
              <w:bottom w:val="single" w:sz="4" w:space="0" w:color="auto"/>
            </w:tcBorders>
            <w:vAlign w:val="center"/>
          </w:tcPr>
          <w:p w14:paraId="32191D55"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85%</w:t>
            </w:r>
          </w:p>
        </w:tc>
        <w:tc>
          <w:tcPr>
            <w:tcW w:w="1632" w:type="dxa"/>
            <w:tcBorders>
              <w:top w:val="single" w:sz="4" w:space="0" w:color="auto"/>
              <w:bottom w:val="single" w:sz="4" w:space="0" w:color="auto"/>
            </w:tcBorders>
            <w:vAlign w:val="center"/>
          </w:tcPr>
          <w:p w14:paraId="08870AE4"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90</w:t>
            </w:r>
          </w:p>
        </w:tc>
        <w:tc>
          <w:tcPr>
            <w:tcW w:w="1354" w:type="dxa"/>
            <w:tcBorders>
              <w:top w:val="single" w:sz="4" w:space="0" w:color="auto"/>
              <w:bottom w:val="single" w:sz="4" w:space="0" w:color="auto"/>
              <w:right w:val="single" w:sz="4" w:space="0" w:color="auto"/>
            </w:tcBorders>
            <w:vAlign w:val="center"/>
          </w:tcPr>
          <w:p w14:paraId="3FB98B78" w14:textId="77777777" w:rsidR="00B033AB" w:rsidRPr="00455598" w:rsidRDefault="00B033AB" w:rsidP="005D284C">
            <w:pPr>
              <w:jc w:val="center"/>
              <w:rPr>
                <w:rFonts w:ascii="Arial" w:hAnsi="Arial" w:cs="Arial"/>
                <w:bCs/>
                <w:sz w:val="18"/>
                <w:szCs w:val="18"/>
                <w:lang w:val="es-ES"/>
              </w:rPr>
            </w:pPr>
            <w:r w:rsidRPr="00455598">
              <w:rPr>
                <w:rFonts w:ascii="Arial" w:hAnsi="Arial" w:cs="Arial"/>
                <w:bCs/>
                <w:sz w:val="18"/>
                <w:szCs w:val="18"/>
                <w:lang w:val="es-ES"/>
              </w:rPr>
              <w:t>100%</w:t>
            </w:r>
          </w:p>
        </w:tc>
      </w:tr>
    </w:tbl>
    <w:p w14:paraId="05F741B8" w14:textId="77777777" w:rsidR="00B033AB" w:rsidRPr="00455598" w:rsidRDefault="00B033AB" w:rsidP="00436FB3">
      <w:pPr>
        <w:tabs>
          <w:tab w:val="left" w:pos="0"/>
        </w:tabs>
        <w:jc w:val="both"/>
        <w:rPr>
          <w:rFonts w:ascii="Arial" w:hAnsi="Arial" w:cs="Arial"/>
          <w:sz w:val="18"/>
          <w:szCs w:val="18"/>
        </w:rPr>
      </w:pPr>
    </w:p>
    <w:p w14:paraId="666DAD3B" w14:textId="155F3B44" w:rsidR="00AD1D16" w:rsidRPr="00455598" w:rsidRDefault="00AD1D16" w:rsidP="00977BA8">
      <w:pPr>
        <w:tabs>
          <w:tab w:val="left" w:pos="0"/>
        </w:tabs>
        <w:jc w:val="both"/>
        <w:rPr>
          <w:rFonts w:ascii="Arial" w:hAnsi="Arial" w:cs="Arial"/>
          <w:sz w:val="18"/>
          <w:szCs w:val="18"/>
        </w:rPr>
      </w:pPr>
      <w:r w:rsidRPr="00455598">
        <w:rPr>
          <w:rFonts w:ascii="Arial" w:hAnsi="Arial" w:cs="Arial"/>
          <w:sz w:val="18"/>
          <w:szCs w:val="18"/>
        </w:rPr>
        <w:t>Para homologar las distintas garantías presentes en los contratos de crédito con los segmentos anteriormente listados, la entidad debe atender la siguiente clasificación:</w:t>
      </w:r>
    </w:p>
    <w:p w14:paraId="189BADDE" w14:textId="77777777" w:rsidR="00AD1D16" w:rsidRPr="00455598" w:rsidRDefault="00AD1D16" w:rsidP="00977BA8">
      <w:pPr>
        <w:tabs>
          <w:tab w:val="left" w:pos="0"/>
        </w:tabs>
        <w:jc w:val="both"/>
        <w:rPr>
          <w:rFonts w:ascii="Arial" w:hAnsi="Arial" w:cs="Arial"/>
          <w:sz w:val="18"/>
          <w:szCs w:val="18"/>
        </w:rPr>
      </w:pPr>
    </w:p>
    <w:p w14:paraId="2769D3AC" w14:textId="638AC67E" w:rsidR="00AD1D16" w:rsidRPr="00455598" w:rsidRDefault="00AD1D16" w:rsidP="00DA1246">
      <w:pPr>
        <w:pStyle w:val="Prrafodelista"/>
        <w:numPr>
          <w:ilvl w:val="0"/>
          <w:numId w:val="51"/>
        </w:numPr>
        <w:tabs>
          <w:tab w:val="clear" w:pos="720"/>
          <w:tab w:val="left" w:pos="284"/>
        </w:tabs>
        <w:ind w:left="284" w:hanging="284"/>
        <w:jc w:val="both"/>
        <w:rPr>
          <w:rFonts w:ascii="Arial" w:hAnsi="Arial" w:cs="Arial"/>
          <w:sz w:val="18"/>
          <w:szCs w:val="18"/>
        </w:rPr>
      </w:pPr>
      <w:r w:rsidRPr="00455598">
        <w:rPr>
          <w:rFonts w:ascii="Arial" w:hAnsi="Arial" w:cs="Arial"/>
          <w:sz w:val="18"/>
          <w:szCs w:val="18"/>
        </w:rPr>
        <w:lastRenderedPageBreak/>
        <w:t xml:space="preserve">Garantías Idóneas: Se entienden como garantías idóneas, aquellas garantías que cumplan con las características enunciadas en el </w:t>
      </w:r>
      <w:r w:rsidR="0021286A" w:rsidRPr="00455598">
        <w:rPr>
          <w:rFonts w:ascii="Arial" w:hAnsi="Arial" w:cs="Arial"/>
          <w:sz w:val="18"/>
          <w:szCs w:val="18"/>
        </w:rPr>
        <w:t>sub</w:t>
      </w:r>
      <w:r w:rsidRPr="00455598">
        <w:rPr>
          <w:rFonts w:ascii="Arial" w:hAnsi="Arial" w:cs="Arial"/>
          <w:sz w:val="18"/>
          <w:szCs w:val="18"/>
        </w:rPr>
        <w:t xml:space="preserve">numeral </w:t>
      </w:r>
      <w:r w:rsidR="009D1A57" w:rsidRPr="00455598">
        <w:rPr>
          <w:rFonts w:ascii="Arial" w:hAnsi="Arial" w:cs="Arial"/>
          <w:sz w:val="18"/>
          <w:szCs w:val="18"/>
        </w:rPr>
        <w:t xml:space="preserve">2.3.2.1.4. </w:t>
      </w:r>
      <w:r w:rsidR="000C44EF" w:rsidRPr="00455598">
        <w:rPr>
          <w:rFonts w:ascii="Arial" w:hAnsi="Arial" w:cs="Arial"/>
          <w:sz w:val="18"/>
          <w:szCs w:val="18"/>
        </w:rPr>
        <w:t>de la Parte II del presente Capítulo</w:t>
      </w:r>
      <w:r w:rsidRPr="00455598">
        <w:rPr>
          <w:rFonts w:ascii="Arial" w:hAnsi="Arial" w:cs="Arial"/>
          <w:sz w:val="18"/>
          <w:szCs w:val="18"/>
        </w:rPr>
        <w:t>.</w:t>
      </w:r>
    </w:p>
    <w:p w14:paraId="21EA45E7" w14:textId="77777777" w:rsidR="00AD1D16" w:rsidRPr="00455598" w:rsidRDefault="00AD1D16" w:rsidP="00DA1246">
      <w:pPr>
        <w:pStyle w:val="Prrafodelista"/>
        <w:tabs>
          <w:tab w:val="left" w:pos="284"/>
        </w:tabs>
        <w:ind w:left="284" w:hanging="284"/>
        <w:jc w:val="both"/>
        <w:rPr>
          <w:rFonts w:ascii="Arial" w:hAnsi="Arial" w:cs="Arial"/>
          <w:sz w:val="18"/>
          <w:szCs w:val="18"/>
        </w:rPr>
      </w:pPr>
    </w:p>
    <w:p w14:paraId="33886F48" w14:textId="07ED8C64" w:rsidR="00AD1D16" w:rsidRPr="00455598" w:rsidRDefault="00AD1D16" w:rsidP="00DA1246">
      <w:pPr>
        <w:pStyle w:val="Prrafodelista"/>
        <w:numPr>
          <w:ilvl w:val="0"/>
          <w:numId w:val="119"/>
        </w:numPr>
        <w:tabs>
          <w:tab w:val="left" w:pos="567"/>
        </w:tabs>
        <w:ind w:left="567" w:hanging="283"/>
        <w:jc w:val="both"/>
        <w:rPr>
          <w:rFonts w:ascii="Arial" w:hAnsi="Arial" w:cs="Arial"/>
          <w:sz w:val="18"/>
          <w:szCs w:val="18"/>
        </w:rPr>
      </w:pPr>
      <w:r w:rsidRPr="00455598">
        <w:rPr>
          <w:rFonts w:ascii="Arial" w:hAnsi="Arial" w:cs="Arial"/>
          <w:sz w:val="18"/>
          <w:szCs w:val="18"/>
        </w:rPr>
        <w:t>Colateral Financiero Admisible (CFA): Se clasifican como CFA las siguientes garantías:</w:t>
      </w:r>
    </w:p>
    <w:p w14:paraId="3F2F8968" w14:textId="77777777" w:rsidR="0021662A" w:rsidRPr="00455598" w:rsidRDefault="0021662A" w:rsidP="00DA1246">
      <w:pPr>
        <w:tabs>
          <w:tab w:val="left" w:pos="284"/>
        </w:tabs>
        <w:ind w:left="284" w:hanging="284"/>
        <w:jc w:val="both"/>
        <w:rPr>
          <w:rFonts w:ascii="Arial" w:hAnsi="Arial" w:cs="Arial"/>
          <w:sz w:val="18"/>
          <w:szCs w:val="18"/>
        </w:rPr>
      </w:pPr>
    </w:p>
    <w:p w14:paraId="1421F81F" w14:textId="77777777" w:rsidR="00AD1D16" w:rsidRPr="00455598" w:rsidRDefault="00AD1D16" w:rsidP="00DA1246">
      <w:pPr>
        <w:numPr>
          <w:ilvl w:val="0"/>
          <w:numId w:val="76"/>
        </w:numPr>
        <w:tabs>
          <w:tab w:val="clear" w:pos="720"/>
          <w:tab w:val="num" w:pos="567"/>
        </w:tabs>
        <w:ind w:left="709" w:hanging="142"/>
        <w:jc w:val="both"/>
        <w:rPr>
          <w:rFonts w:ascii="Arial" w:hAnsi="Arial" w:cs="Arial"/>
          <w:sz w:val="18"/>
          <w:szCs w:val="18"/>
        </w:rPr>
      </w:pPr>
      <w:r w:rsidRPr="00455598">
        <w:rPr>
          <w:rFonts w:ascii="Arial" w:hAnsi="Arial" w:cs="Arial"/>
          <w:sz w:val="18"/>
          <w:szCs w:val="18"/>
        </w:rPr>
        <w:t>Depósitos de dinero en garantía tienen una PDI de 0%.</w:t>
      </w:r>
    </w:p>
    <w:p w14:paraId="7638845E" w14:textId="77777777" w:rsidR="00AD1D16" w:rsidRPr="00455598" w:rsidRDefault="00AD1D16" w:rsidP="00DA1246">
      <w:pPr>
        <w:numPr>
          <w:ilvl w:val="0"/>
          <w:numId w:val="76"/>
        </w:numPr>
        <w:tabs>
          <w:tab w:val="clear" w:pos="720"/>
          <w:tab w:val="num" w:pos="567"/>
        </w:tabs>
        <w:ind w:left="709" w:hanging="142"/>
        <w:jc w:val="both"/>
        <w:rPr>
          <w:rFonts w:ascii="Arial" w:hAnsi="Arial" w:cs="Arial"/>
          <w:sz w:val="18"/>
          <w:szCs w:val="18"/>
        </w:rPr>
      </w:pPr>
      <w:r w:rsidRPr="00455598">
        <w:rPr>
          <w:rFonts w:ascii="Arial" w:hAnsi="Arial" w:cs="Arial"/>
          <w:sz w:val="18"/>
          <w:szCs w:val="18"/>
        </w:rPr>
        <w:t xml:space="preserve">Cartas Stand </w:t>
      </w:r>
      <w:proofErr w:type="spellStart"/>
      <w:r w:rsidRPr="00455598">
        <w:rPr>
          <w:rFonts w:ascii="Arial" w:hAnsi="Arial" w:cs="Arial"/>
          <w:sz w:val="18"/>
          <w:szCs w:val="18"/>
        </w:rPr>
        <w:t>By</w:t>
      </w:r>
      <w:proofErr w:type="spellEnd"/>
      <w:r w:rsidRPr="00455598">
        <w:rPr>
          <w:rFonts w:ascii="Arial" w:hAnsi="Arial" w:cs="Arial"/>
          <w:sz w:val="18"/>
          <w:szCs w:val="18"/>
        </w:rPr>
        <w:t xml:space="preserve"> tienen una PDI de 0%.</w:t>
      </w:r>
    </w:p>
    <w:p w14:paraId="713AF272" w14:textId="77777777" w:rsidR="00AD1D16" w:rsidRPr="00455598" w:rsidRDefault="00AD1D16" w:rsidP="00DA1246">
      <w:pPr>
        <w:numPr>
          <w:ilvl w:val="0"/>
          <w:numId w:val="76"/>
        </w:numPr>
        <w:tabs>
          <w:tab w:val="clear" w:pos="720"/>
          <w:tab w:val="num" w:pos="567"/>
        </w:tabs>
        <w:ind w:left="709" w:hanging="142"/>
        <w:jc w:val="both"/>
        <w:rPr>
          <w:rFonts w:ascii="Arial" w:hAnsi="Arial" w:cs="Arial"/>
          <w:sz w:val="18"/>
          <w:szCs w:val="18"/>
        </w:rPr>
      </w:pPr>
      <w:r w:rsidRPr="00455598">
        <w:rPr>
          <w:rFonts w:ascii="Arial" w:hAnsi="Arial" w:cs="Arial"/>
          <w:sz w:val="18"/>
          <w:szCs w:val="18"/>
        </w:rPr>
        <w:t>Seguros de crédito tienen una PDI de 12%.</w:t>
      </w:r>
    </w:p>
    <w:p w14:paraId="7D73F99E" w14:textId="77777777" w:rsidR="00AD1D16" w:rsidRPr="00455598" w:rsidRDefault="00AD1D16" w:rsidP="00DA1246">
      <w:pPr>
        <w:numPr>
          <w:ilvl w:val="0"/>
          <w:numId w:val="76"/>
        </w:numPr>
        <w:tabs>
          <w:tab w:val="clear" w:pos="720"/>
          <w:tab w:val="num" w:pos="567"/>
        </w:tabs>
        <w:ind w:left="709" w:hanging="142"/>
        <w:jc w:val="both"/>
        <w:rPr>
          <w:rFonts w:ascii="Arial" w:hAnsi="Arial" w:cs="Arial"/>
          <w:sz w:val="18"/>
          <w:szCs w:val="18"/>
        </w:rPr>
      </w:pPr>
      <w:r w:rsidRPr="00455598">
        <w:rPr>
          <w:rFonts w:ascii="Arial" w:hAnsi="Arial" w:cs="Arial"/>
          <w:sz w:val="18"/>
          <w:szCs w:val="18"/>
        </w:rPr>
        <w:t>Garantía Soberana de la Nación (Ley 617 de 2000) tiene una PDI de 0%.</w:t>
      </w:r>
    </w:p>
    <w:p w14:paraId="653C2C7D" w14:textId="77777777" w:rsidR="00AD1D16" w:rsidRPr="00455598" w:rsidRDefault="00AD1D16" w:rsidP="00DA1246">
      <w:pPr>
        <w:numPr>
          <w:ilvl w:val="0"/>
          <w:numId w:val="76"/>
        </w:numPr>
        <w:tabs>
          <w:tab w:val="clear" w:pos="720"/>
          <w:tab w:val="num" w:pos="567"/>
        </w:tabs>
        <w:ind w:left="709" w:hanging="142"/>
        <w:jc w:val="both"/>
        <w:rPr>
          <w:rFonts w:ascii="Arial" w:hAnsi="Arial" w:cs="Arial"/>
          <w:sz w:val="18"/>
          <w:szCs w:val="18"/>
        </w:rPr>
      </w:pPr>
      <w:r w:rsidRPr="00455598">
        <w:rPr>
          <w:rFonts w:ascii="Arial" w:hAnsi="Arial" w:cs="Arial"/>
          <w:sz w:val="18"/>
          <w:szCs w:val="18"/>
        </w:rPr>
        <w:t>Garantías emitidas por fondos de garantías que administren recursos públicos tienen una PDI de 12%.</w:t>
      </w:r>
    </w:p>
    <w:p w14:paraId="5083AE9F" w14:textId="211CF344" w:rsidR="00AD1D16" w:rsidRPr="00455598" w:rsidRDefault="00AD1D16" w:rsidP="00DA1246">
      <w:pPr>
        <w:numPr>
          <w:ilvl w:val="0"/>
          <w:numId w:val="76"/>
        </w:numPr>
        <w:tabs>
          <w:tab w:val="clear" w:pos="720"/>
          <w:tab w:val="num" w:pos="567"/>
        </w:tabs>
        <w:ind w:left="709" w:hanging="142"/>
        <w:jc w:val="both"/>
        <w:rPr>
          <w:rFonts w:ascii="Arial" w:hAnsi="Arial" w:cs="Arial"/>
          <w:sz w:val="18"/>
          <w:szCs w:val="18"/>
        </w:rPr>
      </w:pPr>
      <w:r w:rsidRPr="00455598">
        <w:rPr>
          <w:rFonts w:ascii="Arial" w:hAnsi="Arial" w:cs="Arial"/>
          <w:sz w:val="18"/>
          <w:szCs w:val="18"/>
        </w:rPr>
        <w:t>Títulos valores endosados en garantía emitidos por instituciones financieras tienen una PDI de 12%.</w:t>
      </w:r>
    </w:p>
    <w:p w14:paraId="6EAD42EE" w14:textId="77777777" w:rsidR="0021662A" w:rsidRPr="00455598" w:rsidRDefault="0021662A" w:rsidP="00DA1246">
      <w:pPr>
        <w:tabs>
          <w:tab w:val="left" w:pos="284"/>
        </w:tabs>
        <w:ind w:left="284" w:hanging="284"/>
        <w:jc w:val="both"/>
        <w:rPr>
          <w:rFonts w:ascii="Arial" w:hAnsi="Arial" w:cs="Arial"/>
          <w:sz w:val="18"/>
          <w:szCs w:val="18"/>
        </w:rPr>
      </w:pPr>
    </w:p>
    <w:p w14:paraId="66CEE339" w14:textId="5D8747F9" w:rsidR="00AD1D16" w:rsidRPr="00455598" w:rsidRDefault="00AD1D16" w:rsidP="00DA1246">
      <w:pPr>
        <w:pStyle w:val="Prrafodelista"/>
        <w:numPr>
          <w:ilvl w:val="0"/>
          <w:numId w:val="119"/>
        </w:numPr>
        <w:tabs>
          <w:tab w:val="left" w:pos="567"/>
        </w:tabs>
        <w:ind w:left="567" w:hanging="283"/>
        <w:jc w:val="both"/>
        <w:rPr>
          <w:rFonts w:ascii="Arial" w:hAnsi="Arial" w:cs="Arial"/>
          <w:sz w:val="18"/>
          <w:szCs w:val="18"/>
        </w:rPr>
      </w:pPr>
      <w:r w:rsidRPr="00455598">
        <w:rPr>
          <w:rFonts w:ascii="Arial" w:hAnsi="Arial" w:cs="Arial"/>
          <w:sz w:val="18"/>
          <w:szCs w:val="18"/>
        </w:rPr>
        <w:t>Bienes raíces comerciales y residenciales.</w:t>
      </w:r>
    </w:p>
    <w:p w14:paraId="29EFFD44" w14:textId="17F58970" w:rsidR="00AD1D16" w:rsidRPr="00455598" w:rsidRDefault="00AD1D16" w:rsidP="00DA1246">
      <w:pPr>
        <w:pStyle w:val="Prrafodelista"/>
        <w:numPr>
          <w:ilvl w:val="0"/>
          <w:numId w:val="119"/>
        </w:numPr>
        <w:tabs>
          <w:tab w:val="left" w:pos="567"/>
        </w:tabs>
        <w:ind w:left="567" w:hanging="283"/>
        <w:jc w:val="both"/>
        <w:rPr>
          <w:rFonts w:ascii="Arial" w:hAnsi="Arial" w:cs="Arial"/>
          <w:sz w:val="18"/>
          <w:szCs w:val="18"/>
        </w:rPr>
      </w:pPr>
      <w:r w:rsidRPr="00455598">
        <w:rPr>
          <w:rFonts w:ascii="Arial" w:hAnsi="Arial" w:cs="Arial"/>
          <w:sz w:val="18"/>
          <w:szCs w:val="18"/>
        </w:rPr>
        <w:t>Bienes dados en Leasing Inmobiliario.</w:t>
      </w:r>
    </w:p>
    <w:p w14:paraId="76D3E155" w14:textId="41A65C7A" w:rsidR="00AD1D16" w:rsidRPr="00455598" w:rsidRDefault="00AD1D16" w:rsidP="00DA1246">
      <w:pPr>
        <w:pStyle w:val="Prrafodelista"/>
        <w:numPr>
          <w:ilvl w:val="0"/>
          <w:numId w:val="119"/>
        </w:numPr>
        <w:tabs>
          <w:tab w:val="left" w:pos="567"/>
        </w:tabs>
        <w:ind w:left="567" w:hanging="283"/>
        <w:jc w:val="both"/>
        <w:rPr>
          <w:rFonts w:ascii="Arial" w:hAnsi="Arial" w:cs="Arial"/>
          <w:sz w:val="18"/>
          <w:szCs w:val="18"/>
        </w:rPr>
      </w:pPr>
      <w:r w:rsidRPr="00455598">
        <w:rPr>
          <w:rFonts w:ascii="Arial" w:hAnsi="Arial" w:cs="Arial"/>
          <w:sz w:val="18"/>
          <w:szCs w:val="18"/>
        </w:rPr>
        <w:t>Bienes dados en Leasing diferente a Inmobiliario.</w:t>
      </w:r>
    </w:p>
    <w:p w14:paraId="374D2737" w14:textId="77777777" w:rsidR="009F7E92" w:rsidRPr="00455598" w:rsidRDefault="00AD1D16" w:rsidP="00DA1246">
      <w:pPr>
        <w:pStyle w:val="Prrafodelista"/>
        <w:numPr>
          <w:ilvl w:val="0"/>
          <w:numId w:val="119"/>
        </w:numPr>
        <w:tabs>
          <w:tab w:val="left" w:pos="567"/>
        </w:tabs>
        <w:ind w:left="567" w:hanging="283"/>
        <w:jc w:val="both"/>
        <w:rPr>
          <w:rFonts w:ascii="Arial" w:hAnsi="Arial" w:cs="Arial"/>
          <w:sz w:val="18"/>
          <w:szCs w:val="18"/>
        </w:rPr>
      </w:pPr>
      <w:r w:rsidRPr="00455598">
        <w:rPr>
          <w:rFonts w:ascii="Arial" w:hAnsi="Arial" w:cs="Arial"/>
          <w:sz w:val="18"/>
          <w:szCs w:val="18"/>
        </w:rPr>
        <w:t xml:space="preserve">Derechos de cobro (DC): Garantías que otorgan el derecho de cobrar rentas o flujos comerciales relacionados con los activos subyacentes </w:t>
      </w:r>
      <w:r w:rsidR="00F81704" w:rsidRPr="00455598">
        <w:rPr>
          <w:rFonts w:ascii="Arial" w:hAnsi="Arial" w:cs="Arial"/>
          <w:sz w:val="18"/>
          <w:szCs w:val="18"/>
        </w:rPr>
        <w:t>del deudor</w:t>
      </w:r>
      <w:r w:rsidRPr="00455598">
        <w:rPr>
          <w:rFonts w:ascii="Arial" w:hAnsi="Arial" w:cs="Arial"/>
          <w:sz w:val="18"/>
          <w:szCs w:val="18"/>
        </w:rPr>
        <w:t>.</w:t>
      </w:r>
    </w:p>
    <w:p w14:paraId="5CB953E9" w14:textId="079317D3" w:rsidR="00AD1D16" w:rsidRPr="00455598" w:rsidRDefault="00AD1D16" w:rsidP="00DA1246">
      <w:pPr>
        <w:pStyle w:val="Prrafodelista"/>
        <w:numPr>
          <w:ilvl w:val="0"/>
          <w:numId w:val="119"/>
        </w:numPr>
        <w:tabs>
          <w:tab w:val="left" w:pos="567"/>
        </w:tabs>
        <w:ind w:left="567" w:hanging="283"/>
        <w:jc w:val="both"/>
        <w:rPr>
          <w:rFonts w:ascii="Arial" w:hAnsi="Arial" w:cs="Arial"/>
          <w:sz w:val="18"/>
          <w:szCs w:val="18"/>
        </w:rPr>
      </w:pPr>
      <w:r w:rsidRPr="00455598">
        <w:rPr>
          <w:rFonts w:ascii="Arial" w:hAnsi="Arial" w:cs="Arial"/>
          <w:sz w:val="18"/>
          <w:szCs w:val="18"/>
        </w:rPr>
        <w:t xml:space="preserve">Otras garantías idóneas: </w:t>
      </w:r>
      <w:r w:rsidR="009F7E92" w:rsidRPr="00455598">
        <w:rPr>
          <w:rFonts w:ascii="Arial" w:hAnsi="Arial" w:cs="Arial"/>
          <w:sz w:val="18"/>
          <w:szCs w:val="18"/>
        </w:rPr>
        <w:t>Se clasifican dentro de esta categoría las garantías que no se enuncien en los numerales anteriores del literal a</w:t>
      </w:r>
      <w:r w:rsidR="00B2458F" w:rsidRPr="00455598">
        <w:rPr>
          <w:rFonts w:ascii="Arial" w:hAnsi="Arial" w:cs="Arial"/>
          <w:sz w:val="18"/>
          <w:szCs w:val="18"/>
        </w:rPr>
        <w:t>.</w:t>
      </w:r>
      <w:r w:rsidR="009F7E92" w:rsidRPr="00455598">
        <w:rPr>
          <w:rFonts w:ascii="Arial" w:hAnsi="Arial" w:cs="Arial"/>
          <w:sz w:val="18"/>
          <w:szCs w:val="18"/>
        </w:rPr>
        <w:t xml:space="preserve"> del subnumeral 2.5.4 del presente Anexo y las garantías a que se refiere la Ley 1676 de 2013</w:t>
      </w:r>
      <w:r w:rsidR="003146F9" w:rsidRPr="00455598">
        <w:rPr>
          <w:rFonts w:ascii="Arial" w:hAnsi="Arial" w:cs="Arial"/>
          <w:sz w:val="18"/>
          <w:szCs w:val="18"/>
        </w:rPr>
        <w:t xml:space="preserve"> demás normas que lo reglamenten</w:t>
      </w:r>
      <w:r w:rsidR="009F7E92" w:rsidRPr="00455598">
        <w:rPr>
          <w:rFonts w:ascii="Arial" w:hAnsi="Arial" w:cs="Arial"/>
          <w:sz w:val="18"/>
          <w:szCs w:val="18"/>
        </w:rPr>
        <w:t xml:space="preserve"> </w:t>
      </w:r>
      <w:r w:rsidR="003146F9" w:rsidRPr="00455598">
        <w:rPr>
          <w:rFonts w:ascii="Arial" w:hAnsi="Arial" w:cs="Arial"/>
          <w:sz w:val="18"/>
          <w:szCs w:val="18"/>
        </w:rPr>
        <w:t xml:space="preserve">o modifiquen </w:t>
      </w:r>
      <w:r w:rsidR="009F7E92" w:rsidRPr="00455598">
        <w:rPr>
          <w:rFonts w:ascii="Arial" w:hAnsi="Arial" w:cs="Arial"/>
          <w:sz w:val="18"/>
          <w:szCs w:val="18"/>
        </w:rPr>
        <w:t>(garantías mobiliarias).</w:t>
      </w:r>
    </w:p>
    <w:p w14:paraId="0CC3CDCB" w14:textId="77777777" w:rsidR="009F7E92" w:rsidRPr="00455598" w:rsidRDefault="009F7E92" w:rsidP="00DA1246">
      <w:pPr>
        <w:tabs>
          <w:tab w:val="left" w:pos="284"/>
        </w:tabs>
        <w:ind w:left="284" w:hanging="284"/>
        <w:jc w:val="both"/>
        <w:rPr>
          <w:rFonts w:ascii="Arial" w:hAnsi="Arial" w:cs="Arial"/>
          <w:sz w:val="18"/>
          <w:szCs w:val="18"/>
        </w:rPr>
      </w:pPr>
    </w:p>
    <w:p w14:paraId="4CD50B67" w14:textId="3BBBA8D5" w:rsidR="00AD1D16" w:rsidRPr="00455598" w:rsidRDefault="00AD1D16" w:rsidP="00DA1246">
      <w:pPr>
        <w:pStyle w:val="Prrafodelista"/>
        <w:numPr>
          <w:ilvl w:val="0"/>
          <w:numId w:val="51"/>
        </w:numPr>
        <w:tabs>
          <w:tab w:val="clear" w:pos="720"/>
          <w:tab w:val="left" w:pos="284"/>
        </w:tabs>
        <w:ind w:left="284" w:hanging="284"/>
        <w:jc w:val="both"/>
        <w:rPr>
          <w:rFonts w:ascii="Arial" w:hAnsi="Arial" w:cs="Arial"/>
          <w:sz w:val="18"/>
          <w:szCs w:val="18"/>
        </w:rPr>
      </w:pPr>
      <w:r w:rsidRPr="00455598">
        <w:rPr>
          <w:rFonts w:ascii="Arial" w:hAnsi="Arial" w:cs="Arial"/>
          <w:sz w:val="18"/>
          <w:szCs w:val="18"/>
        </w:rPr>
        <w:t xml:space="preserve">Garantía no Idónea: Se clasifican dentro de esta categoría las garantías (incluidas aquellas mobiliarias) que no cumplan con las características enunciadas en el </w:t>
      </w:r>
      <w:r w:rsidR="0021286A" w:rsidRPr="00455598">
        <w:rPr>
          <w:rFonts w:ascii="Arial" w:hAnsi="Arial" w:cs="Arial"/>
          <w:sz w:val="18"/>
          <w:szCs w:val="18"/>
        </w:rPr>
        <w:t>sub</w:t>
      </w:r>
      <w:r w:rsidRPr="00455598">
        <w:rPr>
          <w:rFonts w:ascii="Arial" w:hAnsi="Arial" w:cs="Arial"/>
          <w:sz w:val="18"/>
          <w:szCs w:val="18"/>
        </w:rPr>
        <w:t xml:space="preserve">numeral </w:t>
      </w:r>
      <w:r w:rsidR="009D1A57" w:rsidRPr="00455598">
        <w:rPr>
          <w:rFonts w:ascii="Arial" w:hAnsi="Arial" w:cs="Arial"/>
          <w:sz w:val="18"/>
          <w:szCs w:val="18"/>
        </w:rPr>
        <w:t xml:space="preserve">2.3.2.1.4. </w:t>
      </w:r>
      <w:r w:rsidR="000C44EF" w:rsidRPr="00455598">
        <w:rPr>
          <w:rFonts w:ascii="Arial" w:hAnsi="Arial" w:cs="Arial"/>
          <w:sz w:val="18"/>
          <w:szCs w:val="18"/>
        </w:rPr>
        <w:t>de la Parte II del presente Capítulo</w:t>
      </w:r>
      <w:r w:rsidR="00A9664A" w:rsidRPr="00455598">
        <w:rPr>
          <w:rFonts w:ascii="Arial" w:hAnsi="Arial" w:cs="Arial"/>
          <w:sz w:val="18"/>
          <w:szCs w:val="18"/>
        </w:rPr>
        <w:t xml:space="preserve">, así como </w:t>
      </w:r>
      <w:r w:rsidR="000A7FED" w:rsidRPr="00455598">
        <w:rPr>
          <w:rFonts w:ascii="Arial" w:hAnsi="Arial" w:cs="Arial"/>
          <w:sz w:val="18"/>
          <w:szCs w:val="18"/>
        </w:rPr>
        <w:t xml:space="preserve">los </w:t>
      </w:r>
      <w:r w:rsidRPr="00455598">
        <w:rPr>
          <w:rFonts w:ascii="Arial" w:hAnsi="Arial" w:cs="Arial"/>
          <w:sz w:val="18"/>
          <w:szCs w:val="18"/>
        </w:rPr>
        <w:t xml:space="preserve">codeudores, avalistas y </w:t>
      </w:r>
      <w:r w:rsidR="000A7FED" w:rsidRPr="00455598">
        <w:rPr>
          <w:rFonts w:ascii="Arial" w:hAnsi="Arial" w:cs="Arial"/>
          <w:sz w:val="18"/>
          <w:szCs w:val="18"/>
        </w:rPr>
        <w:t xml:space="preserve">la </w:t>
      </w:r>
      <w:r w:rsidRPr="00455598">
        <w:rPr>
          <w:rFonts w:ascii="Arial" w:hAnsi="Arial" w:cs="Arial"/>
          <w:sz w:val="18"/>
          <w:szCs w:val="18"/>
        </w:rPr>
        <w:t>garantía por libranza.</w:t>
      </w:r>
    </w:p>
    <w:p w14:paraId="04BBEB9A" w14:textId="384A1B08" w:rsidR="00122DA2" w:rsidRPr="00455598" w:rsidRDefault="00122DA2" w:rsidP="00DA1246">
      <w:pPr>
        <w:tabs>
          <w:tab w:val="left" w:pos="284"/>
        </w:tabs>
        <w:ind w:left="284" w:hanging="284"/>
        <w:jc w:val="both"/>
        <w:rPr>
          <w:rFonts w:ascii="Arial" w:hAnsi="Arial" w:cs="Arial"/>
          <w:sz w:val="18"/>
          <w:szCs w:val="18"/>
        </w:rPr>
      </w:pPr>
    </w:p>
    <w:p w14:paraId="3DCD29C8" w14:textId="3B516AF8" w:rsidR="00CF2946" w:rsidRPr="00455598" w:rsidRDefault="005C0927" w:rsidP="00DA1246">
      <w:pPr>
        <w:tabs>
          <w:tab w:val="left" w:pos="284"/>
        </w:tabs>
        <w:ind w:left="284" w:hanging="284"/>
        <w:jc w:val="both"/>
        <w:rPr>
          <w:rFonts w:ascii="Arial" w:hAnsi="Arial" w:cs="Arial"/>
          <w:sz w:val="18"/>
          <w:szCs w:val="18"/>
          <w:lang w:val="es-ES"/>
        </w:rPr>
      </w:pPr>
      <w:r w:rsidRPr="00455598">
        <w:rPr>
          <w:rFonts w:ascii="Arial" w:hAnsi="Arial" w:cs="Arial"/>
          <w:sz w:val="18"/>
          <w:szCs w:val="18"/>
          <w:lang w:val="es-ES"/>
        </w:rPr>
        <w:tab/>
      </w:r>
      <w:r w:rsidR="00CF2946" w:rsidRPr="00455598">
        <w:rPr>
          <w:rFonts w:ascii="Arial" w:hAnsi="Arial" w:cs="Arial"/>
          <w:sz w:val="18"/>
          <w:szCs w:val="18"/>
          <w:lang w:val="es-ES"/>
        </w:rPr>
        <w:t xml:space="preserve">En este último caso cuando la entidad no pueda efectuar el descuento en los términos de la Ley 1527 de 2012 y el crédito presente más de 90 días de mora, se debe estimar la pérdida esperada aplicando la PDI que corresponda a créditos sin garantía o con garantía no idónea cuando el crédito cuente con codeudores o avalistas. </w:t>
      </w:r>
    </w:p>
    <w:p w14:paraId="02C8A571" w14:textId="77777777" w:rsidR="00CF2946" w:rsidRPr="00455598" w:rsidRDefault="00CF2946" w:rsidP="00DA1246">
      <w:pPr>
        <w:tabs>
          <w:tab w:val="left" w:pos="284"/>
        </w:tabs>
        <w:ind w:left="284" w:hanging="284"/>
        <w:jc w:val="both"/>
        <w:rPr>
          <w:rFonts w:ascii="Arial" w:hAnsi="Arial" w:cs="Arial"/>
          <w:sz w:val="18"/>
          <w:szCs w:val="18"/>
          <w:lang w:val="es-ES"/>
        </w:rPr>
      </w:pPr>
    </w:p>
    <w:p w14:paraId="2358BCE4" w14:textId="3D818D6D" w:rsidR="00122DA2" w:rsidRPr="00455598" w:rsidRDefault="005C0927" w:rsidP="00DA1246">
      <w:pPr>
        <w:tabs>
          <w:tab w:val="left" w:pos="284"/>
        </w:tabs>
        <w:ind w:left="284" w:hanging="284"/>
        <w:jc w:val="both"/>
        <w:rPr>
          <w:rFonts w:ascii="Arial" w:hAnsi="Arial" w:cs="Arial"/>
          <w:sz w:val="18"/>
          <w:szCs w:val="18"/>
          <w:lang w:val="es-ES"/>
        </w:rPr>
      </w:pPr>
      <w:r w:rsidRPr="00455598">
        <w:rPr>
          <w:rFonts w:ascii="Arial" w:hAnsi="Arial" w:cs="Arial"/>
          <w:sz w:val="18"/>
          <w:szCs w:val="18"/>
          <w:lang w:val="es-ES"/>
        </w:rPr>
        <w:tab/>
      </w:r>
      <w:r w:rsidR="00CF2946" w:rsidRPr="00455598">
        <w:rPr>
          <w:rFonts w:ascii="Arial" w:hAnsi="Arial" w:cs="Arial"/>
          <w:sz w:val="18"/>
          <w:szCs w:val="18"/>
          <w:lang w:val="es-ES"/>
        </w:rPr>
        <w:t>Para efectos de la consistencia con el reporte del informe 60 de cosechas, la entidad debe mantener la clasificación del crédito como Libranza hasta tanto este se extinga.</w:t>
      </w:r>
    </w:p>
    <w:p w14:paraId="4A499F37" w14:textId="77777777" w:rsidR="00CF2946" w:rsidRPr="00455598" w:rsidRDefault="00CF2946" w:rsidP="00DA1246">
      <w:pPr>
        <w:tabs>
          <w:tab w:val="left" w:pos="284"/>
        </w:tabs>
        <w:ind w:left="284" w:hanging="284"/>
        <w:jc w:val="both"/>
        <w:rPr>
          <w:rFonts w:ascii="Arial" w:hAnsi="Arial" w:cs="Arial"/>
          <w:sz w:val="18"/>
          <w:szCs w:val="18"/>
        </w:rPr>
      </w:pPr>
    </w:p>
    <w:p w14:paraId="24234EA1" w14:textId="6058B722" w:rsidR="00AD1D16" w:rsidRPr="00455598" w:rsidRDefault="00AD1D16" w:rsidP="00DA1246">
      <w:pPr>
        <w:pStyle w:val="Prrafodelista"/>
        <w:numPr>
          <w:ilvl w:val="0"/>
          <w:numId w:val="51"/>
        </w:numPr>
        <w:tabs>
          <w:tab w:val="clear" w:pos="720"/>
          <w:tab w:val="left" w:pos="284"/>
        </w:tabs>
        <w:ind w:left="284" w:hanging="284"/>
        <w:jc w:val="both"/>
        <w:rPr>
          <w:rFonts w:ascii="Arial" w:hAnsi="Arial" w:cs="Arial"/>
          <w:sz w:val="18"/>
          <w:szCs w:val="18"/>
        </w:rPr>
      </w:pPr>
      <w:r w:rsidRPr="00455598">
        <w:rPr>
          <w:rFonts w:ascii="Arial" w:hAnsi="Arial" w:cs="Arial"/>
          <w:sz w:val="18"/>
          <w:szCs w:val="18"/>
        </w:rPr>
        <w:t>Sin Garantía: Se clasifican dentro de esta categoría todas las obligaciones que no cuenten con garantía alguna.</w:t>
      </w:r>
    </w:p>
    <w:p w14:paraId="798C32A7" w14:textId="77777777" w:rsidR="00AD1D16" w:rsidRPr="00455598" w:rsidRDefault="00AD1D16" w:rsidP="00DA1246">
      <w:pPr>
        <w:tabs>
          <w:tab w:val="left" w:pos="284"/>
        </w:tabs>
        <w:ind w:left="284" w:hanging="284"/>
        <w:jc w:val="both"/>
        <w:rPr>
          <w:rFonts w:ascii="Arial" w:hAnsi="Arial" w:cs="Arial"/>
          <w:sz w:val="18"/>
          <w:szCs w:val="18"/>
        </w:rPr>
      </w:pPr>
    </w:p>
    <w:p w14:paraId="12802B67" w14:textId="2E1B6691" w:rsidR="00AD1D16" w:rsidRPr="00455598" w:rsidRDefault="005C0927" w:rsidP="00DA1246">
      <w:pPr>
        <w:tabs>
          <w:tab w:val="left" w:pos="284"/>
        </w:tabs>
        <w:ind w:left="284" w:hanging="284"/>
        <w:jc w:val="both"/>
        <w:rPr>
          <w:rFonts w:ascii="Arial" w:hAnsi="Arial" w:cs="Arial"/>
          <w:sz w:val="18"/>
          <w:szCs w:val="18"/>
        </w:rPr>
      </w:pPr>
      <w:r w:rsidRPr="00455598">
        <w:rPr>
          <w:rFonts w:ascii="Arial" w:hAnsi="Arial" w:cs="Arial"/>
          <w:sz w:val="18"/>
          <w:szCs w:val="18"/>
        </w:rPr>
        <w:tab/>
      </w:r>
      <w:r w:rsidR="003F00A6" w:rsidRPr="00455598">
        <w:rPr>
          <w:rFonts w:ascii="Arial" w:hAnsi="Arial" w:cs="Arial"/>
          <w:sz w:val="18"/>
          <w:szCs w:val="18"/>
        </w:rPr>
        <w:t>P</w:t>
      </w:r>
      <w:r w:rsidR="00AD1D16" w:rsidRPr="00455598">
        <w:rPr>
          <w:rFonts w:ascii="Arial" w:hAnsi="Arial" w:cs="Arial"/>
          <w:sz w:val="18"/>
          <w:szCs w:val="18"/>
        </w:rPr>
        <w:t xml:space="preserve">ara cada </w:t>
      </w:r>
      <w:r w:rsidR="00F81704" w:rsidRPr="00455598">
        <w:rPr>
          <w:rFonts w:ascii="Arial" w:hAnsi="Arial" w:cs="Arial"/>
          <w:sz w:val="18"/>
          <w:szCs w:val="18"/>
        </w:rPr>
        <w:t>deudor</w:t>
      </w:r>
      <w:r w:rsidR="00AD1D16" w:rsidRPr="00455598">
        <w:rPr>
          <w:rFonts w:ascii="Arial" w:hAnsi="Arial" w:cs="Arial"/>
          <w:sz w:val="18"/>
          <w:szCs w:val="18"/>
        </w:rPr>
        <w:t xml:space="preserve"> se obtiene una PDI diferente de acuerdo con el tipo de garantía, la cual se aplica sobre el porcentaje real de cubrimiento que representa esa garantía respecto de la obligación.</w:t>
      </w:r>
    </w:p>
    <w:p w14:paraId="05B5988A" w14:textId="7271846A" w:rsidR="53787ABB" w:rsidRPr="00455598" w:rsidRDefault="53787ABB" w:rsidP="00977BA8">
      <w:pPr>
        <w:tabs>
          <w:tab w:val="left" w:pos="0"/>
        </w:tabs>
        <w:jc w:val="both"/>
        <w:rPr>
          <w:rFonts w:ascii="Arial" w:hAnsi="Arial" w:cs="Arial"/>
        </w:rPr>
      </w:pPr>
    </w:p>
    <w:p w14:paraId="5A0DD646" w14:textId="7D0F33C5" w:rsidR="00EC2753" w:rsidRPr="00455598" w:rsidRDefault="00EC2753" w:rsidP="00977BA8">
      <w:pPr>
        <w:pStyle w:val="Prrafodelista"/>
        <w:numPr>
          <w:ilvl w:val="2"/>
          <w:numId w:val="114"/>
        </w:numPr>
        <w:tabs>
          <w:tab w:val="left" w:pos="0"/>
        </w:tabs>
        <w:ind w:left="0" w:firstLine="0"/>
        <w:jc w:val="both"/>
        <w:rPr>
          <w:rFonts w:ascii="Arial" w:hAnsi="Arial" w:cs="Arial"/>
          <w:sz w:val="18"/>
          <w:szCs w:val="18"/>
        </w:rPr>
      </w:pPr>
      <w:r w:rsidRPr="00455598">
        <w:rPr>
          <w:rFonts w:ascii="Arial" w:hAnsi="Arial" w:cs="Arial"/>
          <w:sz w:val="18"/>
          <w:szCs w:val="18"/>
        </w:rPr>
        <w:t>Exposición del activo (E</w:t>
      </w:r>
      <w:r w:rsidR="00050C26" w:rsidRPr="00455598">
        <w:rPr>
          <w:rFonts w:ascii="Arial" w:hAnsi="Arial" w:cs="Arial"/>
          <w:sz w:val="18"/>
          <w:szCs w:val="18"/>
        </w:rPr>
        <w:t>x</w:t>
      </w:r>
      <w:r w:rsidRPr="00455598">
        <w:rPr>
          <w:rFonts w:ascii="Arial" w:hAnsi="Arial" w:cs="Arial"/>
          <w:sz w:val="18"/>
          <w:szCs w:val="18"/>
        </w:rPr>
        <w:t>A)</w:t>
      </w:r>
    </w:p>
    <w:p w14:paraId="5FE21CAF" w14:textId="77777777" w:rsidR="00EC2753" w:rsidRPr="00455598" w:rsidRDefault="00EC2753" w:rsidP="00977BA8">
      <w:pPr>
        <w:tabs>
          <w:tab w:val="left" w:pos="0"/>
        </w:tabs>
        <w:jc w:val="both"/>
        <w:rPr>
          <w:rFonts w:ascii="Arial" w:hAnsi="Arial" w:cs="Arial"/>
          <w:bCs/>
          <w:sz w:val="18"/>
          <w:szCs w:val="18"/>
        </w:rPr>
      </w:pPr>
    </w:p>
    <w:p w14:paraId="00735CF0" w14:textId="18D44ABD" w:rsidR="00EC2753" w:rsidRPr="00455598" w:rsidRDefault="00EC2753" w:rsidP="00977BA8">
      <w:pPr>
        <w:tabs>
          <w:tab w:val="left" w:pos="0"/>
        </w:tabs>
        <w:jc w:val="both"/>
        <w:rPr>
          <w:rFonts w:ascii="Arial" w:hAnsi="Arial" w:cs="Arial"/>
          <w:sz w:val="18"/>
          <w:szCs w:val="18"/>
        </w:rPr>
      </w:pPr>
      <w:r w:rsidRPr="00455598">
        <w:rPr>
          <w:rFonts w:ascii="Arial" w:hAnsi="Arial" w:cs="Arial"/>
          <w:sz w:val="18"/>
          <w:szCs w:val="18"/>
        </w:rPr>
        <w:t>La E</w:t>
      </w:r>
      <w:r w:rsidR="0065626E" w:rsidRPr="00455598">
        <w:rPr>
          <w:rFonts w:ascii="Arial" w:hAnsi="Arial" w:cs="Arial"/>
          <w:sz w:val="18"/>
          <w:szCs w:val="18"/>
        </w:rPr>
        <w:t>x</w:t>
      </w:r>
      <w:r w:rsidRPr="00455598">
        <w:rPr>
          <w:rFonts w:ascii="Arial" w:hAnsi="Arial" w:cs="Arial"/>
          <w:sz w:val="18"/>
          <w:szCs w:val="18"/>
        </w:rPr>
        <w:t xml:space="preserve">A corresponde al valor expuesto del activo de acuerdo con lo señalado en el </w:t>
      </w:r>
      <w:r w:rsidR="007109DB" w:rsidRPr="00455598">
        <w:rPr>
          <w:rFonts w:ascii="Arial" w:hAnsi="Arial" w:cs="Arial"/>
          <w:sz w:val="18"/>
          <w:szCs w:val="18"/>
        </w:rPr>
        <w:t>sub</w:t>
      </w:r>
      <w:r w:rsidRPr="00455598">
        <w:rPr>
          <w:rFonts w:ascii="Arial" w:hAnsi="Arial" w:cs="Arial"/>
          <w:sz w:val="18"/>
          <w:szCs w:val="18"/>
        </w:rPr>
        <w:t xml:space="preserve">numeral </w:t>
      </w:r>
      <w:r w:rsidR="00EE5839" w:rsidRPr="00455598">
        <w:rPr>
          <w:rFonts w:ascii="Arial" w:hAnsi="Arial" w:cs="Arial"/>
          <w:sz w:val="18"/>
          <w:szCs w:val="18"/>
        </w:rPr>
        <w:t>2.</w:t>
      </w:r>
      <w:r w:rsidR="005017E0" w:rsidRPr="00455598">
        <w:rPr>
          <w:rFonts w:ascii="Arial" w:hAnsi="Arial" w:cs="Arial"/>
          <w:sz w:val="18"/>
          <w:szCs w:val="18"/>
        </w:rPr>
        <w:t>3.1.</w:t>
      </w:r>
      <w:r w:rsidR="007109DB" w:rsidRPr="00455598">
        <w:rPr>
          <w:rFonts w:ascii="Arial" w:hAnsi="Arial" w:cs="Arial"/>
          <w:sz w:val="18"/>
          <w:szCs w:val="18"/>
        </w:rPr>
        <w:t xml:space="preserve"> </w:t>
      </w:r>
      <w:r w:rsidR="00CE4CD3" w:rsidRPr="00455598">
        <w:rPr>
          <w:rFonts w:ascii="Arial" w:hAnsi="Arial" w:cs="Arial"/>
          <w:sz w:val="18"/>
          <w:szCs w:val="18"/>
        </w:rPr>
        <w:t>de la P</w:t>
      </w:r>
      <w:r w:rsidR="00EE5839" w:rsidRPr="00455598">
        <w:rPr>
          <w:rFonts w:ascii="Arial" w:hAnsi="Arial" w:cs="Arial"/>
          <w:sz w:val="18"/>
          <w:szCs w:val="18"/>
        </w:rPr>
        <w:t>arte</w:t>
      </w:r>
      <w:r w:rsidR="002071A0" w:rsidRPr="00455598">
        <w:rPr>
          <w:rFonts w:ascii="Arial" w:hAnsi="Arial" w:cs="Arial"/>
          <w:sz w:val="18"/>
          <w:szCs w:val="18"/>
        </w:rPr>
        <w:t xml:space="preserve"> III del presente Capítulo</w:t>
      </w:r>
      <w:r w:rsidR="00EE5839" w:rsidRPr="00455598">
        <w:rPr>
          <w:rFonts w:ascii="Arial" w:hAnsi="Arial" w:cs="Arial"/>
          <w:sz w:val="18"/>
          <w:szCs w:val="18"/>
        </w:rPr>
        <w:t>.</w:t>
      </w:r>
    </w:p>
    <w:p w14:paraId="234404E9" w14:textId="26C107D3" w:rsidR="00127609" w:rsidRPr="00455598" w:rsidRDefault="00127609" w:rsidP="00977BA8">
      <w:pPr>
        <w:tabs>
          <w:tab w:val="left" w:pos="0"/>
        </w:tabs>
        <w:jc w:val="both"/>
        <w:rPr>
          <w:rFonts w:ascii="Arial" w:hAnsi="Arial" w:cs="Arial"/>
          <w:sz w:val="18"/>
          <w:szCs w:val="18"/>
        </w:rPr>
      </w:pPr>
    </w:p>
    <w:p w14:paraId="597847FF" w14:textId="77777777" w:rsidR="001272AD" w:rsidRPr="00455598" w:rsidRDefault="001272AD" w:rsidP="00977BA8">
      <w:pPr>
        <w:tabs>
          <w:tab w:val="left" w:pos="0"/>
        </w:tabs>
        <w:jc w:val="both"/>
        <w:rPr>
          <w:rFonts w:ascii="Arial" w:hAnsi="Arial" w:cs="Arial"/>
          <w:sz w:val="18"/>
          <w:szCs w:val="18"/>
        </w:rPr>
      </w:pPr>
    </w:p>
    <w:p w14:paraId="4BA18DE4" w14:textId="52A70AB9" w:rsidR="0051035A" w:rsidRPr="00455598" w:rsidRDefault="0051035A" w:rsidP="008A1837">
      <w:pPr>
        <w:pStyle w:val="Prrafodelista"/>
        <w:numPr>
          <w:ilvl w:val="0"/>
          <w:numId w:val="114"/>
        </w:numPr>
        <w:tabs>
          <w:tab w:val="left" w:pos="0"/>
        </w:tabs>
        <w:ind w:left="709" w:hanging="709"/>
        <w:jc w:val="both"/>
        <w:rPr>
          <w:rFonts w:ascii="Arial" w:hAnsi="Arial" w:cs="Arial"/>
          <w:b/>
          <w:sz w:val="18"/>
          <w:szCs w:val="18"/>
        </w:rPr>
      </w:pPr>
      <w:r w:rsidRPr="00455598">
        <w:rPr>
          <w:rFonts w:ascii="Arial" w:hAnsi="Arial" w:cs="Arial"/>
          <w:b/>
          <w:sz w:val="18"/>
          <w:szCs w:val="18"/>
        </w:rPr>
        <w:t>MODELO DE LA</w:t>
      </w:r>
      <w:r w:rsidR="00B90535" w:rsidRPr="00455598">
        <w:rPr>
          <w:rFonts w:ascii="Arial" w:hAnsi="Arial" w:cs="Arial"/>
          <w:b/>
          <w:sz w:val="18"/>
          <w:szCs w:val="18"/>
        </w:rPr>
        <w:t xml:space="preserve"> PROVISIÓN </w:t>
      </w:r>
      <w:r w:rsidR="00E150E0" w:rsidRPr="00455598">
        <w:rPr>
          <w:rFonts w:ascii="Arial" w:hAnsi="Arial" w:cs="Arial"/>
          <w:b/>
          <w:sz w:val="18"/>
          <w:szCs w:val="18"/>
        </w:rPr>
        <w:t>INDIVIDUAL ADICIONAL SOBRE LA CARTERA DE CONSUMO</w:t>
      </w:r>
    </w:p>
    <w:p w14:paraId="60979205" w14:textId="0FCD44DD" w:rsidR="00D04F6B" w:rsidRPr="00455598" w:rsidRDefault="00D04F6B" w:rsidP="00977BA8">
      <w:pPr>
        <w:tabs>
          <w:tab w:val="left" w:pos="0"/>
        </w:tabs>
        <w:jc w:val="both"/>
        <w:rPr>
          <w:rFonts w:ascii="Arial" w:hAnsi="Arial" w:cs="Arial"/>
          <w:b/>
          <w:bCs/>
          <w:sz w:val="18"/>
          <w:szCs w:val="18"/>
        </w:rPr>
      </w:pPr>
    </w:p>
    <w:p w14:paraId="2CB69891" w14:textId="79F6FF42" w:rsidR="00977BA8" w:rsidRPr="00455598" w:rsidRDefault="5D4C18DA" w:rsidP="00977BA8">
      <w:pPr>
        <w:pStyle w:val="Prrafodelista"/>
        <w:numPr>
          <w:ilvl w:val="1"/>
          <w:numId w:val="114"/>
        </w:numPr>
        <w:tabs>
          <w:tab w:val="left" w:pos="0"/>
        </w:tabs>
        <w:ind w:left="0" w:firstLine="0"/>
        <w:jc w:val="both"/>
        <w:rPr>
          <w:rFonts w:ascii="Arial" w:eastAsia="Arial" w:hAnsi="Arial" w:cs="Arial"/>
          <w:b/>
          <w:bCs/>
          <w:sz w:val="18"/>
          <w:szCs w:val="18"/>
        </w:rPr>
      </w:pPr>
      <w:r w:rsidRPr="00455598">
        <w:rPr>
          <w:rFonts w:ascii="Arial" w:eastAsia="Arial" w:hAnsi="Arial" w:cs="Arial"/>
          <w:b/>
          <w:bCs/>
          <w:sz w:val="18"/>
          <w:szCs w:val="18"/>
        </w:rPr>
        <w:t>Á</w:t>
      </w:r>
      <w:r w:rsidR="00056954" w:rsidRPr="00455598">
        <w:rPr>
          <w:rFonts w:ascii="Arial" w:eastAsia="Arial" w:hAnsi="Arial" w:cs="Arial"/>
          <w:b/>
          <w:bCs/>
          <w:sz w:val="18"/>
          <w:szCs w:val="18"/>
        </w:rPr>
        <w:t>mbito de aplicación</w:t>
      </w:r>
    </w:p>
    <w:p w14:paraId="19B05B56" w14:textId="77777777" w:rsidR="002B17E1" w:rsidRPr="00455598" w:rsidRDefault="002B17E1" w:rsidP="00977BA8">
      <w:pPr>
        <w:tabs>
          <w:tab w:val="left" w:pos="0"/>
        </w:tabs>
        <w:jc w:val="both"/>
        <w:rPr>
          <w:rFonts w:ascii="Arial" w:eastAsia="Arial" w:hAnsi="Arial" w:cs="Arial"/>
          <w:b/>
          <w:sz w:val="18"/>
          <w:szCs w:val="18"/>
        </w:rPr>
      </w:pPr>
    </w:p>
    <w:p w14:paraId="35F6AE66" w14:textId="4A831F84" w:rsidR="00467787" w:rsidRPr="00455598" w:rsidRDefault="00467787" w:rsidP="00977BA8">
      <w:pPr>
        <w:tabs>
          <w:tab w:val="left" w:pos="0"/>
        </w:tabs>
        <w:jc w:val="both"/>
        <w:rPr>
          <w:rFonts w:ascii="Arial" w:eastAsia="Arial" w:hAnsi="Arial" w:cs="Arial"/>
          <w:sz w:val="18"/>
          <w:szCs w:val="18"/>
        </w:rPr>
      </w:pPr>
      <w:r w:rsidRPr="00455598">
        <w:rPr>
          <w:rFonts w:ascii="Arial" w:eastAsia="Arial" w:hAnsi="Arial" w:cs="Arial"/>
          <w:sz w:val="18"/>
          <w:szCs w:val="18"/>
        </w:rPr>
        <w:t xml:space="preserve">En el presente </w:t>
      </w:r>
      <w:r w:rsidR="00A24BAF" w:rsidRPr="00455598">
        <w:rPr>
          <w:rFonts w:ascii="Arial" w:eastAsia="Arial" w:hAnsi="Arial" w:cs="Arial"/>
          <w:sz w:val="18"/>
          <w:szCs w:val="18"/>
        </w:rPr>
        <w:t>numeral</w:t>
      </w:r>
      <w:r w:rsidRPr="00455598">
        <w:rPr>
          <w:rFonts w:ascii="Arial" w:eastAsia="Arial" w:hAnsi="Arial" w:cs="Arial"/>
          <w:sz w:val="18"/>
          <w:szCs w:val="18"/>
        </w:rPr>
        <w:t xml:space="preserve"> </w:t>
      </w:r>
      <w:r w:rsidRPr="00455598">
        <w:rPr>
          <w:rFonts w:ascii="Arial" w:hAnsi="Arial" w:cs="Arial"/>
          <w:sz w:val="18"/>
          <w:szCs w:val="18"/>
        </w:rPr>
        <w:t>se establece la metodología para la medición la provisión individual adicional sobre la cartera de consumo a las entidades cuyos balances hayan reportado saldos de cartera bruta de consumo como mínimo los últimos 25 meses y cuyo parámetro “α” sea mayor a cero (α &gt; 0).</w:t>
      </w:r>
    </w:p>
    <w:p w14:paraId="538D5B24" w14:textId="77777777" w:rsidR="00467787" w:rsidRPr="00455598" w:rsidRDefault="00467787" w:rsidP="00977BA8">
      <w:pPr>
        <w:tabs>
          <w:tab w:val="left" w:pos="0"/>
        </w:tabs>
        <w:jc w:val="both"/>
        <w:rPr>
          <w:rFonts w:ascii="Arial" w:hAnsi="Arial" w:cs="Arial"/>
          <w:sz w:val="18"/>
          <w:szCs w:val="18"/>
        </w:rPr>
      </w:pPr>
    </w:p>
    <w:p w14:paraId="70EE56FB" w14:textId="554F0B33" w:rsidR="00467787" w:rsidRPr="00455598" w:rsidRDefault="00467787" w:rsidP="00977BA8">
      <w:pPr>
        <w:tabs>
          <w:tab w:val="left" w:pos="0"/>
        </w:tabs>
        <w:jc w:val="both"/>
        <w:rPr>
          <w:rFonts w:ascii="Arial" w:hAnsi="Arial" w:cs="Arial"/>
          <w:sz w:val="18"/>
          <w:szCs w:val="18"/>
        </w:rPr>
      </w:pPr>
      <w:r w:rsidRPr="00455598">
        <w:rPr>
          <w:rFonts w:ascii="Arial" w:hAnsi="Arial" w:cs="Arial"/>
          <w:sz w:val="18"/>
          <w:szCs w:val="18"/>
        </w:rPr>
        <w:t>Para los efectos de la determinación del saldo de cartera y el parámetro “α”, los establecimientos de crédito deben cumplir las instrucciones del presente Anexo.</w:t>
      </w:r>
    </w:p>
    <w:p w14:paraId="028BD266" w14:textId="77777777" w:rsidR="00467787" w:rsidRPr="00455598" w:rsidRDefault="00467787" w:rsidP="00977BA8">
      <w:pPr>
        <w:tabs>
          <w:tab w:val="left" w:pos="0"/>
        </w:tabs>
        <w:jc w:val="both"/>
        <w:rPr>
          <w:rFonts w:ascii="Arial" w:hAnsi="Arial" w:cs="Arial"/>
          <w:b/>
          <w:sz w:val="18"/>
          <w:szCs w:val="18"/>
        </w:rPr>
      </w:pPr>
    </w:p>
    <w:p w14:paraId="4913463B" w14:textId="6F7C57D4" w:rsidR="00467787" w:rsidRPr="00455598" w:rsidRDefault="00467787" w:rsidP="00977BA8">
      <w:pPr>
        <w:pStyle w:val="Prrafodelista"/>
        <w:numPr>
          <w:ilvl w:val="1"/>
          <w:numId w:val="114"/>
        </w:numPr>
        <w:tabs>
          <w:tab w:val="left" w:pos="0"/>
        </w:tabs>
        <w:ind w:left="0" w:firstLine="0"/>
        <w:jc w:val="both"/>
        <w:rPr>
          <w:rFonts w:eastAsia="Arial" w:cs="Arial"/>
          <w:b/>
          <w:sz w:val="18"/>
          <w:szCs w:val="18"/>
        </w:rPr>
      </w:pPr>
      <w:r w:rsidRPr="00455598">
        <w:rPr>
          <w:rFonts w:ascii="Arial" w:eastAsia="Arial" w:hAnsi="Arial" w:cs="Arial"/>
          <w:b/>
          <w:bCs/>
          <w:sz w:val="18"/>
          <w:szCs w:val="18"/>
        </w:rPr>
        <w:t>M</w:t>
      </w:r>
      <w:r w:rsidR="00056954" w:rsidRPr="00455598">
        <w:rPr>
          <w:rFonts w:ascii="Arial" w:eastAsia="Arial" w:hAnsi="Arial" w:cs="Arial"/>
          <w:b/>
          <w:bCs/>
          <w:sz w:val="18"/>
          <w:szCs w:val="18"/>
        </w:rPr>
        <w:t xml:space="preserve">etodología para la determinación del parámetro </w:t>
      </w:r>
      <w:r w:rsidRPr="00455598">
        <w:rPr>
          <w:rFonts w:ascii="Arial" w:eastAsia="Arial" w:hAnsi="Arial" w:cs="Arial"/>
          <w:b/>
          <w:bCs/>
          <w:sz w:val="18"/>
          <w:szCs w:val="18"/>
        </w:rPr>
        <w:t>“α”</w:t>
      </w:r>
    </w:p>
    <w:p w14:paraId="037A219A" w14:textId="77777777" w:rsidR="00467787" w:rsidRPr="00455598" w:rsidRDefault="00467787" w:rsidP="00977BA8">
      <w:pPr>
        <w:pStyle w:val="Ttulo1"/>
        <w:keepNext w:val="0"/>
        <w:numPr>
          <w:ilvl w:val="0"/>
          <w:numId w:val="0"/>
        </w:numPr>
        <w:tabs>
          <w:tab w:val="left" w:pos="0"/>
        </w:tabs>
      </w:pPr>
    </w:p>
    <w:p w14:paraId="7F67C518" w14:textId="77777777" w:rsidR="00467787" w:rsidRPr="00455598" w:rsidRDefault="00467787" w:rsidP="00977BA8">
      <w:pPr>
        <w:tabs>
          <w:tab w:val="left" w:pos="0"/>
        </w:tabs>
        <w:jc w:val="both"/>
        <w:rPr>
          <w:rFonts w:ascii="Arial" w:eastAsia="Arial" w:hAnsi="Arial" w:cs="Arial"/>
          <w:sz w:val="18"/>
          <w:szCs w:val="18"/>
        </w:rPr>
      </w:pPr>
      <w:r w:rsidRPr="00455598">
        <w:rPr>
          <w:rFonts w:ascii="Arial" w:eastAsia="Arial" w:hAnsi="Arial" w:cs="Arial"/>
          <w:sz w:val="18"/>
          <w:szCs w:val="18"/>
        </w:rPr>
        <w:t>En lo relacionado con la provisión individual adicional sobre la cartera de consumo, se entiende “α” como el promedio móvil de 6 meses de la variación semestral de la tasa de crecimiento real anual de la cartera vencida de consumo, y se determina de la siguiente forma:</w:t>
      </w:r>
    </w:p>
    <w:p w14:paraId="4B0113BE" w14:textId="680259A4" w:rsidR="00467787" w:rsidRPr="00455598" w:rsidRDefault="00467787" w:rsidP="00977BA8">
      <w:pPr>
        <w:tabs>
          <w:tab w:val="left" w:pos="0"/>
        </w:tabs>
        <w:jc w:val="both"/>
        <w:rPr>
          <w:rFonts w:ascii="Arial" w:eastAsia="Arial" w:hAnsi="Arial" w:cs="Arial"/>
          <w:sz w:val="18"/>
          <w:szCs w:val="18"/>
        </w:rPr>
      </w:pPr>
    </w:p>
    <w:p w14:paraId="035F3AC4" w14:textId="6FF5FD68" w:rsidR="00467787" w:rsidRPr="00455598" w:rsidRDefault="00467787" w:rsidP="00977BA8">
      <w:pPr>
        <w:tabs>
          <w:tab w:val="left" w:pos="0"/>
        </w:tabs>
        <w:jc w:val="both"/>
        <w:rPr>
          <w:rFonts w:ascii="Arial" w:eastAsia="Arial" w:hAnsi="Arial" w:cs="Arial"/>
          <w:sz w:val="18"/>
          <w:szCs w:val="18"/>
          <w:lang w:val="es"/>
        </w:rPr>
      </w:pPr>
      <w:r w:rsidRPr="00455598">
        <w:rPr>
          <w:rFonts w:ascii="Arial" w:eastAsia="Arial" w:hAnsi="Arial" w:cs="Arial"/>
          <w:sz w:val="18"/>
          <w:szCs w:val="18"/>
          <w:lang w:val="es"/>
        </w:rPr>
        <w:t xml:space="preserve">Paso 1: Se calcula el saldo real mensual de la cartera vencida de consumo (mora mayor a 30 días) de la entidad, utilizando como deflactor el índice de precios al consumidor (IPC) del mes correspondiente. Se recuerda que dicho índice </w:t>
      </w:r>
      <w:r w:rsidRPr="00455598" w:rsidDel="007823C9">
        <w:rPr>
          <w:rFonts w:ascii="Arial" w:eastAsia="Arial" w:hAnsi="Arial" w:cs="Arial"/>
          <w:sz w:val="18"/>
          <w:szCs w:val="18"/>
          <w:lang w:val="es"/>
        </w:rPr>
        <w:t xml:space="preserve">es </w:t>
      </w:r>
      <w:r w:rsidRPr="00455598">
        <w:rPr>
          <w:rFonts w:ascii="Arial" w:eastAsia="Arial" w:hAnsi="Arial" w:cs="Arial"/>
          <w:sz w:val="18"/>
          <w:szCs w:val="18"/>
          <w:lang w:val="es"/>
        </w:rPr>
        <w:t>generado por el DANE de forma mensual.</w:t>
      </w:r>
    </w:p>
    <w:p w14:paraId="775E2367" w14:textId="77777777" w:rsidR="00467787" w:rsidRPr="00455598" w:rsidRDefault="00467787" w:rsidP="00977BA8">
      <w:pPr>
        <w:tabs>
          <w:tab w:val="left" w:pos="0"/>
        </w:tabs>
        <w:jc w:val="both"/>
        <w:rPr>
          <w:rFonts w:ascii="Arial" w:eastAsia="Arial" w:hAnsi="Arial" w:cs="Arial"/>
          <w:sz w:val="18"/>
          <w:szCs w:val="18"/>
          <w:lang w:val="es"/>
        </w:rPr>
      </w:pPr>
    </w:p>
    <w:p w14:paraId="71811B14" w14:textId="00DF65D1" w:rsidR="00467787" w:rsidRPr="00455598" w:rsidRDefault="00467787" w:rsidP="00977BA8">
      <w:pPr>
        <w:tabs>
          <w:tab w:val="left" w:pos="0"/>
        </w:tabs>
        <w:jc w:val="both"/>
        <w:rPr>
          <w:rFonts w:ascii="Arial" w:eastAsia="Arial" w:hAnsi="Arial" w:cs="Arial"/>
          <w:sz w:val="18"/>
          <w:szCs w:val="18"/>
          <w:lang w:val="es"/>
        </w:rPr>
      </w:pPr>
      <w:r w:rsidRPr="00455598">
        <w:rPr>
          <w:rFonts w:ascii="Arial" w:eastAsia="Arial" w:hAnsi="Arial" w:cs="Arial"/>
          <w:sz w:val="18"/>
          <w:szCs w:val="18"/>
          <w:lang w:val="es"/>
        </w:rPr>
        <w:lastRenderedPageBreak/>
        <w:t>Paso 2: A partir del saldo real mensual de la cartera vencida de consumo, se calcula su tasa de crecimiento anual para cada mes:</w:t>
      </w:r>
    </w:p>
    <w:p w14:paraId="1551A0D3" w14:textId="77777777" w:rsidR="00373A87" w:rsidRPr="00455598" w:rsidRDefault="00373A87" w:rsidP="00977BA8">
      <w:pPr>
        <w:tabs>
          <w:tab w:val="left" w:pos="0"/>
        </w:tabs>
        <w:jc w:val="both"/>
        <w:rPr>
          <w:rFonts w:ascii="Arial" w:eastAsia="Arial" w:hAnsi="Arial" w:cs="Arial"/>
          <w:sz w:val="18"/>
          <w:szCs w:val="18"/>
          <w:lang w:val="es"/>
        </w:rPr>
      </w:pPr>
    </w:p>
    <w:p w14:paraId="00F8C76E" w14:textId="6D344D92" w:rsidR="00467787" w:rsidRPr="00455598" w:rsidRDefault="00AD5869" w:rsidP="00977BA8">
      <w:pPr>
        <w:tabs>
          <w:tab w:val="left" w:pos="0"/>
        </w:tabs>
        <w:jc w:val="both"/>
        <w:rPr>
          <w:rFonts w:ascii="Arial" w:eastAsia="Arial" w:hAnsi="Arial" w:cs="Arial"/>
          <w:i/>
          <w:sz w:val="18"/>
          <w:szCs w:val="18"/>
          <w:lang w:val="es"/>
        </w:rPr>
      </w:pPr>
      <m:oMathPara>
        <m:oMath>
          <m:sSub>
            <m:sSubPr>
              <m:ctrlPr>
                <w:rPr>
                  <w:rFonts w:ascii="Cambria Math" w:eastAsia="Arial" w:hAnsi="Cambria Math" w:cs="Arial"/>
                  <w:i/>
                  <w:sz w:val="18"/>
                  <w:szCs w:val="18"/>
                  <w:lang w:val="es"/>
                </w:rPr>
              </m:ctrlPr>
            </m:sSubPr>
            <m:e>
              <m:r>
                <w:rPr>
                  <w:rFonts w:ascii="Cambria Math" w:eastAsia="Arial" w:hAnsi="Cambria Math" w:cs="Arial"/>
                  <w:sz w:val="18"/>
                  <w:szCs w:val="18"/>
                  <w:lang w:val="es"/>
                </w:rPr>
                <m:t xml:space="preserve">TCR CV </m:t>
              </m:r>
            </m:e>
            <m:sub>
              <m:r>
                <w:rPr>
                  <w:rFonts w:ascii="Cambria Math" w:eastAsia="Arial" w:hAnsi="Cambria Math" w:cs="Arial"/>
                  <w:sz w:val="18"/>
                  <w:szCs w:val="18"/>
                  <w:lang w:val="es"/>
                </w:rPr>
                <m:t>(t)</m:t>
              </m:r>
            </m:sub>
          </m:sSub>
          <m:r>
            <w:rPr>
              <w:rFonts w:ascii="Cambria Math" w:eastAsia="Arial" w:hAnsi="Cambria Math" w:cs="Arial"/>
              <w:sz w:val="18"/>
              <w:szCs w:val="18"/>
              <w:lang w:val="es"/>
            </w:rPr>
            <m:t>=</m:t>
          </m:r>
          <m:f>
            <m:fPr>
              <m:ctrlPr>
                <w:rPr>
                  <w:rFonts w:ascii="Cambria Math" w:eastAsia="Arial" w:hAnsi="Cambria Math" w:cs="Arial"/>
                  <w:i/>
                  <w:sz w:val="18"/>
                  <w:szCs w:val="18"/>
                  <w:lang w:val="es"/>
                </w:rPr>
              </m:ctrlPr>
            </m:fPr>
            <m:num>
              <m:sSub>
                <m:sSubPr>
                  <m:ctrlPr>
                    <w:rPr>
                      <w:rFonts w:ascii="Cambria Math" w:eastAsia="Arial" w:hAnsi="Cambria Math" w:cs="Arial"/>
                      <w:i/>
                      <w:sz w:val="18"/>
                      <w:szCs w:val="18"/>
                      <w:lang w:val="es"/>
                    </w:rPr>
                  </m:ctrlPr>
                </m:sSubPr>
                <m:e>
                  <m:r>
                    <w:rPr>
                      <w:rFonts w:ascii="Cambria Math" w:eastAsia="Arial" w:hAnsi="Cambria Math" w:cs="Arial"/>
                      <w:sz w:val="18"/>
                      <w:szCs w:val="18"/>
                      <w:lang w:val="es"/>
                    </w:rPr>
                    <m:t>Cartera vencida real</m:t>
                  </m:r>
                </m:e>
                <m:sub>
                  <m:r>
                    <w:rPr>
                      <w:rFonts w:ascii="Cambria Math" w:eastAsia="Arial" w:hAnsi="Cambria Math" w:cs="Arial"/>
                      <w:sz w:val="18"/>
                      <w:szCs w:val="18"/>
                      <w:lang w:val="es"/>
                    </w:rPr>
                    <m:t>(t)</m:t>
                  </m:r>
                </m:sub>
              </m:sSub>
            </m:num>
            <m:den>
              <m:sSub>
                <m:sSubPr>
                  <m:ctrlPr>
                    <w:rPr>
                      <w:rFonts w:ascii="Cambria Math" w:eastAsia="Arial" w:hAnsi="Cambria Math" w:cs="Arial"/>
                      <w:i/>
                      <w:sz w:val="18"/>
                      <w:szCs w:val="18"/>
                      <w:lang w:val="es"/>
                    </w:rPr>
                  </m:ctrlPr>
                </m:sSubPr>
                <m:e>
                  <m:r>
                    <w:rPr>
                      <w:rFonts w:ascii="Cambria Math" w:eastAsia="Arial" w:hAnsi="Cambria Math" w:cs="Arial"/>
                      <w:sz w:val="18"/>
                      <w:szCs w:val="18"/>
                      <w:lang w:val="es"/>
                    </w:rPr>
                    <m:t xml:space="preserve">Cartera vencida real </m:t>
                  </m:r>
                </m:e>
                <m:sub>
                  <m:r>
                    <w:rPr>
                      <w:rFonts w:ascii="Cambria Math" w:eastAsia="Arial" w:hAnsi="Cambria Math" w:cs="Arial"/>
                      <w:sz w:val="18"/>
                      <w:szCs w:val="18"/>
                      <w:lang w:val="es"/>
                    </w:rPr>
                    <m:t>(t-12)</m:t>
                  </m:r>
                </m:sub>
              </m:sSub>
            </m:den>
          </m:f>
          <m:r>
            <w:rPr>
              <w:rFonts w:ascii="Cambria Math" w:eastAsia="Arial" w:hAnsi="Cambria Math" w:cs="Arial"/>
              <w:sz w:val="18"/>
              <w:szCs w:val="18"/>
              <w:lang w:val="es"/>
            </w:rPr>
            <m:t>-1</m:t>
          </m:r>
        </m:oMath>
      </m:oMathPara>
    </w:p>
    <w:p w14:paraId="63076F7F" w14:textId="77777777" w:rsidR="00467787" w:rsidRPr="00455598" w:rsidRDefault="00467787" w:rsidP="00977BA8">
      <w:pPr>
        <w:tabs>
          <w:tab w:val="left" w:pos="0"/>
        </w:tabs>
        <w:jc w:val="center"/>
        <w:rPr>
          <w:rFonts w:ascii="Arial" w:eastAsia="Arial" w:hAnsi="Arial" w:cs="Arial"/>
          <w:sz w:val="18"/>
          <w:szCs w:val="18"/>
          <w:lang w:val="es"/>
        </w:rPr>
      </w:pPr>
    </w:p>
    <w:p w14:paraId="4180063D" w14:textId="01FD285E" w:rsidR="00467787" w:rsidRPr="00455598" w:rsidRDefault="00467787" w:rsidP="00977BA8">
      <w:pPr>
        <w:tabs>
          <w:tab w:val="left" w:pos="0"/>
        </w:tabs>
        <w:rPr>
          <w:rFonts w:ascii="Arial" w:eastAsia="Arial" w:hAnsi="Arial" w:cs="Arial"/>
          <w:sz w:val="18"/>
          <w:szCs w:val="18"/>
          <w:lang w:val="es"/>
        </w:rPr>
      </w:pPr>
      <w:r w:rsidRPr="00455598">
        <w:rPr>
          <w:rFonts w:ascii="Arial" w:eastAsia="Arial" w:hAnsi="Arial" w:cs="Arial"/>
          <w:sz w:val="18"/>
          <w:szCs w:val="18"/>
          <w:lang w:val="es"/>
        </w:rPr>
        <w:t>Paso 3: Con base en los datos calculados en el Paso 2, se obtiene la variación semestral así:</w:t>
      </w:r>
    </w:p>
    <w:p w14:paraId="677C2E65" w14:textId="18EE1DE2" w:rsidR="00467787" w:rsidRPr="00455598" w:rsidRDefault="00467787" w:rsidP="00977BA8">
      <w:pPr>
        <w:tabs>
          <w:tab w:val="left" w:pos="0"/>
        </w:tabs>
        <w:rPr>
          <w:rFonts w:ascii="Arial" w:eastAsia="Arial" w:hAnsi="Arial" w:cs="Arial"/>
          <w:sz w:val="18"/>
          <w:szCs w:val="18"/>
          <w:lang w:val="es"/>
        </w:rPr>
      </w:pPr>
    </w:p>
    <w:p w14:paraId="5F9C5560" w14:textId="6B863181" w:rsidR="00467787" w:rsidRPr="00455598" w:rsidRDefault="00572B37" w:rsidP="00977BA8">
      <w:pPr>
        <w:tabs>
          <w:tab w:val="left" w:pos="0"/>
        </w:tabs>
        <w:jc w:val="center"/>
        <w:rPr>
          <w:rFonts w:ascii="Arial" w:eastAsia="Arial" w:hAnsi="Arial" w:cs="Arial"/>
          <w:sz w:val="18"/>
          <w:szCs w:val="18"/>
        </w:rPr>
      </w:pPr>
      <m:oMathPara>
        <m:oMath>
          <m:r>
            <w:rPr>
              <w:rFonts w:ascii="Cambria Math" w:eastAsia="Arial" w:hAnsi="Cambria Math" w:cs="Arial"/>
              <w:sz w:val="18"/>
              <w:szCs w:val="18"/>
            </w:rPr>
            <m:t>∆</m:t>
          </m:r>
          <m:d>
            <m:dPr>
              <m:ctrlPr>
                <w:rPr>
                  <w:rFonts w:ascii="Cambria Math" w:eastAsia="Arial" w:hAnsi="Cambria Math" w:cs="Arial"/>
                  <w:i/>
                  <w:sz w:val="18"/>
                  <w:szCs w:val="18"/>
                </w:rPr>
              </m:ctrlPr>
            </m:dPr>
            <m:e>
              <m:r>
                <w:rPr>
                  <w:rFonts w:ascii="Cambria Math" w:eastAsia="Arial" w:hAnsi="Cambria Math" w:cs="Arial"/>
                  <w:sz w:val="18"/>
                  <w:szCs w:val="18"/>
                </w:rPr>
                <m:t>semestral</m:t>
              </m:r>
            </m:e>
          </m:d>
          <m:sSub>
            <m:sSubPr>
              <m:ctrlPr>
                <w:rPr>
                  <w:rFonts w:ascii="Cambria Math" w:eastAsia="Arial" w:hAnsi="Cambria Math" w:cs="Arial"/>
                  <w:i/>
                  <w:sz w:val="18"/>
                  <w:szCs w:val="18"/>
                </w:rPr>
              </m:ctrlPr>
            </m:sSubPr>
            <m:e>
              <m:r>
                <w:rPr>
                  <w:rFonts w:ascii="Cambria Math" w:eastAsia="Arial" w:hAnsi="Cambria Math" w:cs="Arial"/>
                  <w:sz w:val="18"/>
                  <w:szCs w:val="18"/>
                </w:rPr>
                <m:t>TCR CV</m:t>
              </m:r>
            </m:e>
            <m:sub>
              <m:d>
                <m:dPr>
                  <m:ctrlPr>
                    <w:rPr>
                      <w:rFonts w:ascii="Cambria Math" w:eastAsia="Arial" w:hAnsi="Cambria Math" w:cs="Arial"/>
                      <w:i/>
                      <w:sz w:val="18"/>
                      <w:szCs w:val="18"/>
                    </w:rPr>
                  </m:ctrlPr>
                </m:dPr>
                <m:e>
                  <m:r>
                    <w:rPr>
                      <w:rFonts w:ascii="Cambria Math" w:eastAsia="Arial" w:hAnsi="Cambria Math" w:cs="Arial"/>
                      <w:sz w:val="18"/>
                      <w:szCs w:val="18"/>
                    </w:rPr>
                    <m:t>t</m:t>
                  </m:r>
                </m:e>
              </m:d>
            </m:sub>
          </m:sSub>
          <m:r>
            <w:rPr>
              <w:rFonts w:ascii="Cambria Math" w:eastAsia="Arial" w:hAnsi="Cambria Math" w:cs="Arial"/>
              <w:sz w:val="18"/>
              <w:szCs w:val="18"/>
            </w:rPr>
            <m:t>=TCR</m:t>
          </m:r>
          <m:sSub>
            <m:sSubPr>
              <m:ctrlPr>
                <w:rPr>
                  <w:rFonts w:ascii="Cambria Math" w:eastAsia="Arial" w:hAnsi="Cambria Math" w:cs="Arial"/>
                  <w:i/>
                  <w:sz w:val="18"/>
                  <w:szCs w:val="18"/>
                </w:rPr>
              </m:ctrlPr>
            </m:sSubPr>
            <m:e>
              <m:r>
                <w:rPr>
                  <w:rFonts w:ascii="Cambria Math" w:eastAsia="Arial" w:hAnsi="Cambria Math" w:cs="Arial"/>
                  <w:sz w:val="18"/>
                  <w:szCs w:val="18"/>
                </w:rPr>
                <m:t xml:space="preserve"> CV</m:t>
              </m:r>
            </m:e>
            <m:sub>
              <m:r>
                <w:rPr>
                  <w:rFonts w:ascii="Cambria Math" w:eastAsia="Arial" w:hAnsi="Cambria Math" w:cs="Arial"/>
                  <w:sz w:val="18"/>
                  <w:szCs w:val="18"/>
                </w:rPr>
                <m:t>(t)</m:t>
              </m:r>
            </m:sub>
          </m:sSub>
          <m:r>
            <w:rPr>
              <w:rFonts w:ascii="Cambria Math" w:eastAsia="Arial" w:hAnsi="Cambria Math" w:cs="Arial"/>
              <w:sz w:val="18"/>
              <w:szCs w:val="18"/>
            </w:rPr>
            <m:t>-</m:t>
          </m:r>
          <m:sSub>
            <m:sSubPr>
              <m:ctrlPr>
                <w:rPr>
                  <w:rFonts w:ascii="Cambria Math" w:eastAsia="Arial" w:hAnsi="Cambria Math" w:cs="Arial"/>
                  <w:i/>
                  <w:sz w:val="18"/>
                  <w:szCs w:val="18"/>
                </w:rPr>
              </m:ctrlPr>
            </m:sSubPr>
            <m:e>
              <m:r>
                <w:rPr>
                  <w:rFonts w:ascii="Cambria Math" w:eastAsia="Arial" w:hAnsi="Cambria Math" w:cs="Arial"/>
                  <w:sz w:val="18"/>
                  <w:szCs w:val="18"/>
                </w:rPr>
                <m:t>TCR CV</m:t>
              </m:r>
            </m:e>
            <m:sub>
              <m:r>
                <w:rPr>
                  <w:rFonts w:ascii="Cambria Math" w:eastAsia="Arial" w:hAnsi="Cambria Math" w:cs="Arial"/>
                  <w:sz w:val="18"/>
                  <w:szCs w:val="18"/>
                </w:rPr>
                <m:t>(t-6)</m:t>
              </m:r>
            </m:sub>
          </m:sSub>
        </m:oMath>
      </m:oMathPara>
    </w:p>
    <w:p w14:paraId="66832681" w14:textId="77777777" w:rsidR="00467787" w:rsidRPr="00455598" w:rsidRDefault="00467787" w:rsidP="00977BA8">
      <w:pPr>
        <w:tabs>
          <w:tab w:val="left" w:pos="0"/>
        </w:tabs>
        <w:rPr>
          <w:rFonts w:ascii="Arial" w:eastAsia="Arial" w:hAnsi="Arial" w:cs="Arial"/>
          <w:sz w:val="18"/>
          <w:szCs w:val="18"/>
        </w:rPr>
      </w:pPr>
    </w:p>
    <w:p w14:paraId="50690E03" w14:textId="77777777" w:rsidR="00467787" w:rsidRPr="00455598" w:rsidRDefault="00467787" w:rsidP="00977BA8">
      <w:pPr>
        <w:tabs>
          <w:tab w:val="left" w:pos="0"/>
        </w:tabs>
        <w:rPr>
          <w:rFonts w:ascii="Arial" w:eastAsia="Arial" w:hAnsi="Arial" w:cs="Arial"/>
          <w:sz w:val="18"/>
          <w:szCs w:val="18"/>
        </w:rPr>
      </w:pPr>
      <w:r w:rsidRPr="00455598">
        <w:rPr>
          <w:rFonts w:ascii="Arial" w:eastAsia="Arial" w:hAnsi="Arial" w:cs="Arial"/>
          <w:sz w:val="18"/>
          <w:szCs w:val="18"/>
        </w:rPr>
        <w:t xml:space="preserve">Paso 4: Finalmente, se calcula el promedio móvil de 6 meses de la variación semestral de la TCR de la CV </w:t>
      </w:r>
    </w:p>
    <w:p w14:paraId="694B5930" w14:textId="429C6613" w:rsidR="00467787" w:rsidRPr="00455598" w:rsidRDefault="00467787" w:rsidP="00977BA8">
      <w:pPr>
        <w:tabs>
          <w:tab w:val="left" w:pos="0"/>
        </w:tabs>
        <w:rPr>
          <w:rFonts w:ascii="Arial" w:eastAsia="Arial" w:hAnsi="Arial" w:cs="Arial"/>
          <w:sz w:val="18"/>
          <w:szCs w:val="18"/>
        </w:rPr>
      </w:pPr>
      <w:r w:rsidRPr="00455598">
        <w:rPr>
          <w:rFonts w:ascii="Arial" w:eastAsia="Arial" w:hAnsi="Arial" w:cs="Arial"/>
          <w:sz w:val="18"/>
          <w:szCs w:val="18"/>
        </w:rPr>
        <w:t>(</w:t>
      </w:r>
      <m:oMath>
        <m:r>
          <w:rPr>
            <w:rFonts w:ascii="Cambria Math" w:eastAsia="Arial" w:hAnsi="Cambria Math" w:cs="Arial"/>
            <w:sz w:val="18"/>
            <w:szCs w:val="18"/>
          </w:rPr>
          <m:t xml:space="preserve">∆ </m:t>
        </m:r>
        <m:d>
          <m:dPr>
            <m:ctrlPr>
              <w:rPr>
                <w:rFonts w:ascii="Cambria Math" w:eastAsia="Arial" w:hAnsi="Cambria Math" w:cs="Arial"/>
                <w:i/>
                <w:sz w:val="18"/>
                <w:szCs w:val="18"/>
              </w:rPr>
            </m:ctrlPr>
          </m:dPr>
          <m:e>
            <m:r>
              <w:rPr>
                <w:rFonts w:ascii="Cambria Math" w:eastAsia="Arial" w:hAnsi="Cambria Math" w:cs="Arial"/>
                <w:sz w:val="18"/>
                <w:szCs w:val="18"/>
              </w:rPr>
              <m:t>semestral</m:t>
            </m:r>
          </m:e>
        </m:d>
        <m:r>
          <w:rPr>
            <w:rFonts w:ascii="Cambria Math" w:eastAsia="Arial" w:hAnsi="Cambria Math" w:cs="Arial"/>
            <w:sz w:val="18"/>
            <w:szCs w:val="18"/>
          </w:rPr>
          <m:t xml:space="preserve"> </m:t>
        </m:r>
        <m:sSub>
          <m:sSubPr>
            <m:ctrlPr>
              <w:rPr>
                <w:rFonts w:ascii="Cambria Math" w:eastAsia="Arial" w:hAnsi="Cambria Math" w:cs="Arial"/>
                <w:i/>
                <w:sz w:val="18"/>
                <w:szCs w:val="18"/>
              </w:rPr>
            </m:ctrlPr>
          </m:sSubPr>
          <m:e>
            <m:r>
              <w:rPr>
                <w:rFonts w:ascii="Cambria Math" w:eastAsia="Arial" w:hAnsi="Cambria Math" w:cs="Arial"/>
                <w:sz w:val="18"/>
                <w:szCs w:val="18"/>
              </w:rPr>
              <m:t>TCR CV</m:t>
            </m:r>
          </m:e>
          <m:sub>
            <m:r>
              <w:rPr>
                <w:rFonts w:ascii="Cambria Math" w:eastAsia="Arial" w:hAnsi="Cambria Math" w:cs="Arial"/>
                <w:sz w:val="18"/>
                <w:szCs w:val="18"/>
              </w:rPr>
              <m:t>(t)</m:t>
            </m:r>
          </m:sub>
        </m:sSub>
      </m:oMath>
      <w:r w:rsidRPr="00455598">
        <w:rPr>
          <w:rFonts w:ascii="Arial" w:eastAsia="Arial" w:hAnsi="Arial" w:cs="Arial"/>
          <w:sz w:val="18"/>
          <w:szCs w:val="18"/>
        </w:rPr>
        <w:t>), para el mes de referencia (t).</w:t>
      </w:r>
    </w:p>
    <w:p w14:paraId="0AA966F3" w14:textId="77777777" w:rsidR="00467787" w:rsidRPr="00455598" w:rsidRDefault="00467787" w:rsidP="00977BA8">
      <w:pPr>
        <w:tabs>
          <w:tab w:val="left" w:pos="0"/>
        </w:tabs>
        <w:rPr>
          <w:rFonts w:ascii="Arial" w:eastAsia="Arial" w:hAnsi="Arial" w:cs="Arial"/>
          <w:sz w:val="18"/>
          <w:szCs w:val="18"/>
        </w:rPr>
      </w:pPr>
    </w:p>
    <w:p w14:paraId="1FDF29F5" w14:textId="0834AD1C" w:rsidR="00467787" w:rsidRPr="00455598" w:rsidRDefault="00467787" w:rsidP="00977BA8">
      <w:pPr>
        <w:tabs>
          <w:tab w:val="left" w:pos="0"/>
        </w:tabs>
        <w:jc w:val="both"/>
        <w:rPr>
          <w:rFonts w:ascii="Arial" w:eastAsia="Arial" w:hAnsi="Arial" w:cs="Arial"/>
          <w:sz w:val="18"/>
          <w:szCs w:val="18"/>
        </w:rPr>
      </w:pPr>
      <w:r w:rsidRPr="00455598">
        <w:rPr>
          <w:rFonts w:ascii="Arial" w:eastAsia="Arial" w:hAnsi="Arial" w:cs="Arial"/>
          <w:sz w:val="18"/>
          <w:szCs w:val="18"/>
        </w:rPr>
        <w:t>Para facilitar la comprensión del cálculo a continuación se presenta una tabla ilustrativa para determinar “α”:</w:t>
      </w:r>
    </w:p>
    <w:p w14:paraId="236261DF" w14:textId="77777777" w:rsidR="00365837" w:rsidRPr="00455598" w:rsidRDefault="00467787" w:rsidP="00977BA8">
      <w:pPr>
        <w:tabs>
          <w:tab w:val="left" w:pos="0"/>
        </w:tabs>
        <w:jc w:val="both"/>
        <w:rPr>
          <w:rFonts w:ascii="Arial" w:eastAsia="Arial" w:hAnsi="Arial" w:cs="Arial"/>
          <w:sz w:val="18"/>
          <w:szCs w:val="18"/>
          <w:lang w:val="es"/>
        </w:rPr>
      </w:pPr>
      <w:r w:rsidRPr="00455598">
        <w:rPr>
          <w:rFonts w:ascii="Arial" w:eastAsia="Arial" w:hAnsi="Arial" w:cs="Arial"/>
          <w:sz w:val="18"/>
          <w:szCs w:val="18"/>
          <w:lang w:val="es"/>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0"/>
        <w:gridCol w:w="2763"/>
        <w:gridCol w:w="2090"/>
      </w:tblGrid>
      <w:tr w:rsidR="00365837" w:rsidRPr="00DF2204" w14:paraId="653509ED" w14:textId="77777777" w:rsidTr="00DF2204">
        <w:trPr>
          <w:jc w:val="center"/>
        </w:trPr>
        <w:tc>
          <w:tcPr>
            <w:tcW w:w="1370" w:type="dxa"/>
            <w:shd w:val="clear" w:color="auto" w:fill="F2F2F2" w:themeFill="background1" w:themeFillShade="F2"/>
            <w:vAlign w:val="center"/>
          </w:tcPr>
          <w:p w14:paraId="20B8E7D6" w14:textId="77777777" w:rsidR="00365837" w:rsidRPr="00DF2204" w:rsidRDefault="00365837" w:rsidP="00C030A1">
            <w:pPr>
              <w:pStyle w:val="Prrafodelista"/>
              <w:ind w:left="-13"/>
              <w:jc w:val="center"/>
              <w:rPr>
                <w:rFonts w:ascii="Arial" w:hAnsi="Arial" w:cs="Arial"/>
                <w:b/>
                <w:sz w:val="18"/>
                <w:szCs w:val="18"/>
              </w:rPr>
            </w:pPr>
            <w:r w:rsidRPr="00DF2204">
              <w:rPr>
                <w:rFonts w:ascii="Arial" w:hAnsi="Arial" w:cs="Arial"/>
                <w:b/>
                <w:sz w:val="18"/>
                <w:szCs w:val="18"/>
              </w:rPr>
              <w:t>Mes</w:t>
            </w:r>
          </w:p>
        </w:tc>
        <w:tc>
          <w:tcPr>
            <w:tcW w:w="2763" w:type="dxa"/>
            <w:shd w:val="clear" w:color="auto" w:fill="F2F2F2" w:themeFill="background1" w:themeFillShade="F2"/>
            <w:vAlign w:val="center"/>
          </w:tcPr>
          <w:p w14:paraId="70A2C6D8" w14:textId="26D03DBC" w:rsidR="00365837" w:rsidRPr="00DF2204" w:rsidRDefault="00365837" w:rsidP="00C030A1">
            <w:pPr>
              <w:pStyle w:val="Prrafodelista"/>
              <w:ind w:left="-110" w:firstLine="72"/>
              <w:jc w:val="center"/>
              <w:rPr>
                <w:rFonts w:ascii="Arial" w:hAnsi="Arial" w:cs="Arial"/>
                <w:b/>
                <w:sz w:val="18"/>
                <w:szCs w:val="18"/>
              </w:rPr>
            </w:pPr>
            <m:oMathPara>
              <m:oMath>
                <m:r>
                  <m:rPr>
                    <m:sty m:val="b"/>
                  </m:rPr>
                  <w:rPr>
                    <w:rFonts w:ascii="Cambria Math" w:hAnsi="Cambria Math" w:cs="Arial"/>
                    <w:sz w:val="18"/>
                    <w:szCs w:val="18"/>
                  </w:rPr>
                  <m:t xml:space="preserve">∆ </m:t>
                </m:r>
                <m:d>
                  <m:dPr>
                    <m:ctrlPr>
                      <w:rPr>
                        <w:rFonts w:ascii="Cambria Math" w:hAnsi="Cambria Math" w:cs="Arial"/>
                        <w:b/>
                        <w:sz w:val="18"/>
                        <w:szCs w:val="18"/>
                      </w:rPr>
                    </m:ctrlPr>
                  </m:dPr>
                  <m:e>
                    <m:r>
                      <m:rPr>
                        <m:sty m:val="b"/>
                      </m:rPr>
                      <w:rPr>
                        <w:rFonts w:ascii="Cambria Math" w:hAnsi="Cambria Math" w:cs="Arial"/>
                        <w:sz w:val="18"/>
                        <w:szCs w:val="18"/>
                      </w:rPr>
                      <m:t>semestral</m:t>
                    </m:r>
                  </m:e>
                </m:d>
                <m:r>
                  <m:rPr>
                    <m:sty m:val="b"/>
                  </m:rPr>
                  <w:rPr>
                    <w:rFonts w:ascii="Cambria Math" w:hAnsi="Cambria Math" w:cs="Arial"/>
                    <w:sz w:val="18"/>
                    <w:szCs w:val="18"/>
                  </w:rPr>
                  <m:t>TCR de la CV</m:t>
                </m:r>
              </m:oMath>
            </m:oMathPara>
          </w:p>
        </w:tc>
        <w:tc>
          <w:tcPr>
            <w:tcW w:w="2090" w:type="dxa"/>
            <w:shd w:val="clear" w:color="auto" w:fill="F2F2F2" w:themeFill="background1" w:themeFillShade="F2"/>
          </w:tcPr>
          <w:p w14:paraId="2FB33EF6" w14:textId="77777777" w:rsidR="00365837" w:rsidRPr="00DF2204" w:rsidRDefault="00365837" w:rsidP="00C030A1">
            <w:pPr>
              <w:pStyle w:val="Prrafodelista"/>
              <w:ind w:left="-17"/>
              <w:jc w:val="center"/>
              <w:rPr>
                <w:rFonts w:ascii="Arial" w:hAnsi="Arial" w:cs="Arial"/>
                <w:b/>
                <w:sz w:val="18"/>
                <w:szCs w:val="18"/>
              </w:rPr>
            </w:pPr>
            <w:r w:rsidRPr="00DF2204">
              <w:rPr>
                <w:rFonts w:ascii="Arial" w:hAnsi="Arial" w:cs="Arial"/>
                <w:b/>
                <w:sz w:val="18"/>
                <w:szCs w:val="18"/>
              </w:rPr>
              <w:t>Promedio móvil</w:t>
            </w:r>
          </w:p>
          <w:p w14:paraId="0A832BD4" w14:textId="77777777" w:rsidR="00365837" w:rsidRPr="00DF2204" w:rsidRDefault="00365837" w:rsidP="00C030A1">
            <w:pPr>
              <w:pStyle w:val="Prrafodelista"/>
              <w:ind w:left="-17"/>
              <w:jc w:val="center"/>
              <w:rPr>
                <w:rFonts w:ascii="Arial" w:hAnsi="Arial" w:cs="Arial"/>
                <w:b/>
                <w:sz w:val="18"/>
                <w:szCs w:val="18"/>
              </w:rPr>
            </w:pPr>
            <w:r w:rsidRPr="00DF2204">
              <w:rPr>
                <w:rFonts w:ascii="Arial" w:hAnsi="Arial" w:cs="Arial"/>
                <w:b/>
                <w:sz w:val="18"/>
                <w:szCs w:val="18"/>
              </w:rPr>
              <w:t>(6 meses) = α</w:t>
            </w:r>
          </w:p>
        </w:tc>
      </w:tr>
      <w:tr w:rsidR="00365837" w:rsidRPr="00DF2204" w14:paraId="6C27E8C6" w14:textId="77777777" w:rsidTr="00C030A1">
        <w:trPr>
          <w:jc w:val="center"/>
        </w:trPr>
        <w:tc>
          <w:tcPr>
            <w:tcW w:w="1370" w:type="dxa"/>
            <w:shd w:val="clear" w:color="auto" w:fill="auto"/>
          </w:tcPr>
          <w:p w14:paraId="3ECAC5DB"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Dic/2010</w:t>
            </w:r>
          </w:p>
        </w:tc>
        <w:tc>
          <w:tcPr>
            <w:tcW w:w="2763" w:type="dxa"/>
            <w:shd w:val="clear" w:color="auto" w:fill="auto"/>
          </w:tcPr>
          <w:p w14:paraId="04152699" w14:textId="77777777" w:rsidR="00365837" w:rsidRPr="00DF2204" w:rsidRDefault="00365837" w:rsidP="00C030A1">
            <w:pPr>
              <w:pStyle w:val="Prrafodelista"/>
              <w:ind w:left="-110" w:firstLine="72"/>
              <w:jc w:val="center"/>
              <w:rPr>
                <w:rFonts w:ascii="Arial" w:hAnsi="Arial" w:cs="Arial"/>
                <w:sz w:val="18"/>
                <w:szCs w:val="18"/>
              </w:rPr>
            </w:pPr>
          </w:p>
        </w:tc>
        <w:tc>
          <w:tcPr>
            <w:tcW w:w="2090" w:type="dxa"/>
            <w:shd w:val="clear" w:color="auto" w:fill="auto"/>
          </w:tcPr>
          <w:p w14:paraId="3A766C5C"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01A6CB27" w14:textId="77777777" w:rsidTr="00C030A1">
        <w:trPr>
          <w:jc w:val="center"/>
        </w:trPr>
        <w:tc>
          <w:tcPr>
            <w:tcW w:w="1370" w:type="dxa"/>
            <w:shd w:val="clear" w:color="auto" w:fill="auto"/>
          </w:tcPr>
          <w:p w14:paraId="5219EE96"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Ene/2011</w:t>
            </w:r>
          </w:p>
        </w:tc>
        <w:tc>
          <w:tcPr>
            <w:tcW w:w="2763" w:type="dxa"/>
            <w:shd w:val="clear" w:color="auto" w:fill="auto"/>
          </w:tcPr>
          <w:p w14:paraId="47E2D7AB" w14:textId="77777777" w:rsidR="00365837" w:rsidRPr="00DF2204" w:rsidRDefault="00365837" w:rsidP="00C030A1">
            <w:pPr>
              <w:pStyle w:val="Prrafodelista"/>
              <w:ind w:left="-110" w:firstLine="72"/>
              <w:jc w:val="center"/>
              <w:rPr>
                <w:rFonts w:ascii="Arial" w:hAnsi="Arial" w:cs="Arial"/>
                <w:sz w:val="18"/>
                <w:szCs w:val="18"/>
              </w:rPr>
            </w:pPr>
          </w:p>
        </w:tc>
        <w:tc>
          <w:tcPr>
            <w:tcW w:w="2090" w:type="dxa"/>
            <w:shd w:val="clear" w:color="auto" w:fill="auto"/>
          </w:tcPr>
          <w:p w14:paraId="64789987"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65B201FE" w14:textId="77777777" w:rsidTr="00C030A1">
        <w:trPr>
          <w:jc w:val="center"/>
        </w:trPr>
        <w:tc>
          <w:tcPr>
            <w:tcW w:w="1370" w:type="dxa"/>
            <w:shd w:val="clear" w:color="auto" w:fill="auto"/>
          </w:tcPr>
          <w:p w14:paraId="76CC5B5A"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Feb/2011</w:t>
            </w:r>
          </w:p>
        </w:tc>
        <w:tc>
          <w:tcPr>
            <w:tcW w:w="2763" w:type="dxa"/>
            <w:shd w:val="clear" w:color="auto" w:fill="auto"/>
          </w:tcPr>
          <w:p w14:paraId="18D970C7" w14:textId="77777777" w:rsidR="00365837" w:rsidRPr="00DF2204" w:rsidRDefault="00365837" w:rsidP="00C030A1">
            <w:pPr>
              <w:pStyle w:val="Prrafodelista"/>
              <w:ind w:left="-110" w:firstLine="72"/>
              <w:jc w:val="center"/>
              <w:rPr>
                <w:rFonts w:ascii="Arial" w:hAnsi="Arial" w:cs="Arial"/>
                <w:sz w:val="18"/>
                <w:szCs w:val="18"/>
              </w:rPr>
            </w:pPr>
          </w:p>
        </w:tc>
        <w:tc>
          <w:tcPr>
            <w:tcW w:w="2090" w:type="dxa"/>
            <w:shd w:val="clear" w:color="auto" w:fill="auto"/>
          </w:tcPr>
          <w:p w14:paraId="68C842A7"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1BCD5C4B" w14:textId="77777777" w:rsidTr="00C030A1">
        <w:trPr>
          <w:jc w:val="center"/>
        </w:trPr>
        <w:tc>
          <w:tcPr>
            <w:tcW w:w="1370" w:type="dxa"/>
            <w:shd w:val="clear" w:color="auto" w:fill="auto"/>
          </w:tcPr>
          <w:p w14:paraId="79035ABE"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Marzo/2011</w:t>
            </w:r>
          </w:p>
        </w:tc>
        <w:tc>
          <w:tcPr>
            <w:tcW w:w="2763" w:type="dxa"/>
            <w:shd w:val="clear" w:color="auto" w:fill="auto"/>
          </w:tcPr>
          <w:p w14:paraId="10BD1354" w14:textId="77777777" w:rsidR="00365837" w:rsidRPr="00DF2204" w:rsidRDefault="00365837" w:rsidP="00C030A1">
            <w:pPr>
              <w:pStyle w:val="Prrafodelista"/>
              <w:ind w:left="-110" w:firstLine="72"/>
              <w:jc w:val="center"/>
              <w:rPr>
                <w:rFonts w:ascii="Arial" w:hAnsi="Arial" w:cs="Arial"/>
                <w:sz w:val="18"/>
                <w:szCs w:val="18"/>
              </w:rPr>
            </w:pPr>
          </w:p>
        </w:tc>
        <w:tc>
          <w:tcPr>
            <w:tcW w:w="2090" w:type="dxa"/>
            <w:shd w:val="clear" w:color="auto" w:fill="auto"/>
          </w:tcPr>
          <w:p w14:paraId="409B2AFF"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4FB1EFA3" w14:textId="77777777" w:rsidTr="00C030A1">
        <w:trPr>
          <w:jc w:val="center"/>
        </w:trPr>
        <w:tc>
          <w:tcPr>
            <w:tcW w:w="1370" w:type="dxa"/>
            <w:shd w:val="clear" w:color="auto" w:fill="auto"/>
          </w:tcPr>
          <w:p w14:paraId="305A730D"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Abril/2011</w:t>
            </w:r>
          </w:p>
        </w:tc>
        <w:tc>
          <w:tcPr>
            <w:tcW w:w="2763" w:type="dxa"/>
            <w:shd w:val="clear" w:color="auto" w:fill="auto"/>
          </w:tcPr>
          <w:p w14:paraId="18FC9058" w14:textId="77777777" w:rsidR="00365837" w:rsidRPr="00DF2204" w:rsidRDefault="00365837" w:rsidP="00C030A1">
            <w:pPr>
              <w:pStyle w:val="Prrafodelista"/>
              <w:ind w:left="-110" w:firstLine="72"/>
              <w:jc w:val="center"/>
              <w:rPr>
                <w:rFonts w:ascii="Arial" w:hAnsi="Arial" w:cs="Arial"/>
                <w:sz w:val="18"/>
                <w:szCs w:val="18"/>
              </w:rPr>
            </w:pPr>
          </w:p>
        </w:tc>
        <w:tc>
          <w:tcPr>
            <w:tcW w:w="2090" w:type="dxa"/>
            <w:shd w:val="clear" w:color="auto" w:fill="auto"/>
          </w:tcPr>
          <w:p w14:paraId="2C3A328C"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11B62AAB" w14:textId="77777777" w:rsidTr="00C030A1">
        <w:trPr>
          <w:jc w:val="center"/>
        </w:trPr>
        <w:tc>
          <w:tcPr>
            <w:tcW w:w="1370" w:type="dxa"/>
            <w:shd w:val="clear" w:color="auto" w:fill="auto"/>
          </w:tcPr>
          <w:p w14:paraId="784324B1"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Mayo/2011</w:t>
            </w:r>
          </w:p>
        </w:tc>
        <w:tc>
          <w:tcPr>
            <w:tcW w:w="2763" w:type="dxa"/>
            <w:shd w:val="clear" w:color="auto" w:fill="auto"/>
          </w:tcPr>
          <w:p w14:paraId="42E38A65" w14:textId="77777777" w:rsidR="00365837" w:rsidRPr="00DF2204" w:rsidRDefault="00365837" w:rsidP="00C030A1">
            <w:pPr>
              <w:pStyle w:val="Prrafodelista"/>
              <w:ind w:left="-110" w:firstLine="72"/>
              <w:jc w:val="center"/>
              <w:rPr>
                <w:rFonts w:ascii="Arial" w:hAnsi="Arial" w:cs="Arial"/>
                <w:sz w:val="18"/>
                <w:szCs w:val="18"/>
              </w:rPr>
            </w:pPr>
          </w:p>
        </w:tc>
        <w:tc>
          <w:tcPr>
            <w:tcW w:w="2090" w:type="dxa"/>
            <w:shd w:val="clear" w:color="auto" w:fill="auto"/>
          </w:tcPr>
          <w:p w14:paraId="2E411457"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542D8DA2" w14:textId="77777777" w:rsidTr="00C030A1">
        <w:trPr>
          <w:jc w:val="center"/>
        </w:trPr>
        <w:tc>
          <w:tcPr>
            <w:tcW w:w="1370" w:type="dxa"/>
            <w:shd w:val="clear" w:color="auto" w:fill="auto"/>
          </w:tcPr>
          <w:p w14:paraId="148FAC87"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Jun/2011</w:t>
            </w:r>
          </w:p>
        </w:tc>
        <w:tc>
          <w:tcPr>
            <w:tcW w:w="2763" w:type="dxa"/>
            <w:shd w:val="clear" w:color="auto" w:fill="auto"/>
          </w:tcPr>
          <w:p w14:paraId="66DA78AE"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Jun/2011 – Dic/2010 = I</w:t>
            </w:r>
          </w:p>
        </w:tc>
        <w:tc>
          <w:tcPr>
            <w:tcW w:w="2090" w:type="dxa"/>
            <w:shd w:val="clear" w:color="auto" w:fill="auto"/>
          </w:tcPr>
          <w:p w14:paraId="6654898B"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5F1E5C6D" w14:textId="77777777" w:rsidTr="00C030A1">
        <w:trPr>
          <w:jc w:val="center"/>
        </w:trPr>
        <w:tc>
          <w:tcPr>
            <w:tcW w:w="1370" w:type="dxa"/>
            <w:shd w:val="clear" w:color="auto" w:fill="auto"/>
          </w:tcPr>
          <w:p w14:paraId="729F6E85"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Jul/2011</w:t>
            </w:r>
          </w:p>
        </w:tc>
        <w:tc>
          <w:tcPr>
            <w:tcW w:w="2763" w:type="dxa"/>
            <w:shd w:val="clear" w:color="auto" w:fill="auto"/>
          </w:tcPr>
          <w:p w14:paraId="695FC905"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Jul/2011 – Ene/2011= II</w:t>
            </w:r>
          </w:p>
        </w:tc>
        <w:tc>
          <w:tcPr>
            <w:tcW w:w="2090" w:type="dxa"/>
            <w:shd w:val="clear" w:color="auto" w:fill="auto"/>
          </w:tcPr>
          <w:p w14:paraId="1AAFA374"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2235F08D" w14:textId="77777777" w:rsidTr="00C030A1">
        <w:trPr>
          <w:jc w:val="center"/>
        </w:trPr>
        <w:tc>
          <w:tcPr>
            <w:tcW w:w="1370" w:type="dxa"/>
            <w:shd w:val="clear" w:color="auto" w:fill="auto"/>
          </w:tcPr>
          <w:p w14:paraId="2ACC9FC9" w14:textId="77777777" w:rsidR="00365837" w:rsidRPr="00DF2204" w:rsidRDefault="00365837" w:rsidP="00C030A1">
            <w:pPr>
              <w:pStyle w:val="Prrafodelista"/>
              <w:ind w:left="-13"/>
              <w:jc w:val="center"/>
              <w:rPr>
                <w:rFonts w:ascii="Arial" w:hAnsi="Arial" w:cs="Arial"/>
                <w:sz w:val="18"/>
                <w:szCs w:val="18"/>
              </w:rPr>
            </w:pPr>
            <w:proofErr w:type="spellStart"/>
            <w:r w:rsidRPr="00DF2204">
              <w:rPr>
                <w:rFonts w:ascii="Arial" w:hAnsi="Arial" w:cs="Arial"/>
                <w:sz w:val="18"/>
                <w:szCs w:val="18"/>
              </w:rPr>
              <w:t>Ago</w:t>
            </w:r>
            <w:proofErr w:type="spellEnd"/>
            <w:r w:rsidRPr="00DF2204">
              <w:rPr>
                <w:rFonts w:ascii="Arial" w:hAnsi="Arial" w:cs="Arial"/>
                <w:sz w:val="18"/>
                <w:szCs w:val="18"/>
              </w:rPr>
              <w:t>/2011</w:t>
            </w:r>
          </w:p>
        </w:tc>
        <w:tc>
          <w:tcPr>
            <w:tcW w:w="2763" w:type="dxa"/>
            <w:shd w:val="clear" w:color="auto" w:fill="auto"/>
          </w:tcPr>
          <w:p w14:paraId="071AA1DD" w14:textId="77777777" w:rsidR="00365837" w:rsidRPr="00DF2204" w:rsidRDefault="00365837" w:rsidP="00C030A1">
            <w:pPr>
              <w:pStyle w:val="Prrafodelista"/>
              <w:ind w:left="-110" w:firstLine="72"/>
              <w:jc w:val="center"/>
              <w:rPr>
                <w:rFonts w:ascii="Arial" w:hAnsi="Arial" w:cs="Arial"/>
                <w:sz w:val="18"/>
                <w:szCs w:val="18"/>
              </w:rPr>
            </w:pPr>
            <w:proofErr w:type="spellStart"/>
            <w:r w:rsidRPr="00DF2204">
              <w:rPr>
                <w:rFonts w:ascii="Arial" w:hAnsi="Arial" w:cs="Arial"/>
                <w:sz w:val="18"/>
                <w:szCs w:val="18"/>
              </w:rPr>
              <w:t>Ago</w:t>
            </w:r>
            <w:proofErr w:type="spellEnd"/>
            <w:r w:rsidRPr="00DF2204">
              <w:rPr>
                <w:rFonts w:ascii="Arial" w:hAnsi="Arial" w:cs="Arial"/>
                <w:sz w:val="18"/>
                <w:szCs w:val="18"/>
              </w:rPr>
              <w:t>/2011 – Feb/2011 = III</w:t>
            </w:r>
          </w:p>
        </w:tc>
        <w:tc>
          <w:tcPr>
            <w:tcW w:w="2090" w:type="dxa"/>
            <w:shd w:val="clear" w:color="auto" w:fill="auto"/>
          </w:tcPr>
          <w:p w14:paraId="23C04579"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2A3DAB23" w14:textId="77777777" w:rsidTr="00C030A1">
        <w:trPr>
          <w:jc w:val="center"/>
        </w:trPr>
        <w:tc>
          <w:tcPr>
            <w:tcW w:w="1370" w:type="dxa"/>
            <w:shd w:val="clear" w:color="auto" w:fill="auto"/>
          </w:tcPr>
          <w:p w14:paraId="0A5A108A"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Sept/2011</w:t>
            </w:r>
          </w:p>
        </w:tc>
        <w:tc>
          <w:tcPr>
            <w:tcW w:w="2763" w:type="dxa"/>
            <w:shd w:val="clear" w:color="auto" w:fill="auto"/>
          </w:tcPr>
          <w:p w14:paraId="3C394444" w14:textId="77777777" w:rsidR="00365837" w:rsidRPr="00DF2204" w:rsidRDefault="00365837" w:rsidP="00C030A1">
            <w:pPr>
              <w:pStyle w:val="Prrafodelista"/>
              <w:ind w:left="-110" w:firstLine="72"/>
              <w:jc w:val="center"/>
              <w:rPr>
                <w:rFonts w:ascii="Arial" w:hAnsi="Arial" w:cs="Arial"/>
                <w:sz w:val="18"/>
                <w:szCs w:val="18"/>
              </w:rPr>
            </w:pPr>
            <w:proofErr w:type="spellStart"/>
            <w:r w:rsidRPr="00DF2204">
              <w:rPr>
                <w:rFonts w:ascii="Arial" w:hAnsi="Arial" w:cs="Arial"/>
                <w:sz w:val="18"/>
                <w:szCs w:val="18"/>
              </w:rPr>
              <w:t>Sep</w:t>
            </w:r>
            <w:proofErr w:type="spellEnd"/>
            <w:r w:rsidRPr="00DF2204">
              <w:rPr>
                <w:rFonts w:ascii="Arial" w:hAnsi="Arial" w:cs="Arial"/>
                <w:sz w:val="18"/>
                <w:szCs w:val="18"/>
              </w:rPr>
              <w:t>/2011 – Marzo/2011= IV</w:t>
            </w:r>
          </w:p>
        </w:tc>
        <w:tc>
          <w:tcPr>
            <w:tcW w:w="2090" w:type="dxa"/>
            <w:shd w:val="clear" w:color="auto" w:fill="auto"/>
          </w:tcPr>
          <w:p w14:paraId="7BFCBF23"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598B2758" w14:textId="77777777" w:rsidTr="00C030A1">
        <w:trPr>
          <w:jc w:val="center"/>
        </w:trPr>
        <w:tc>
          <w:tcPr>
            <w:tcW w:w="1370" w:type="dxa"/>
            <w:shd w:val="clear" w:color="auto" w:fill="auto"/>
          </w:tcPr>
          <w:p w14:paraId="1ADB164A"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Oct/2011</w:t>
            </w:r>
          </w:p>
        </w:tc>
        <w:tc>
          <w:tcPr>
            <w:tcW w:w="2763" w:type="dxa"/>
            <w:shd w:val="clear" w:color="auto" w:fill="auto"/>
          </w:tcPr>
          <w:p w14:paraId="61F2CDAD"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Oct/2011 – Abril/2011= V</w:t>
            </w:r>
          </w:p>
        </w:tc>
        <w:tc>
          <w:tcPr>
            <w:tcW w:w="2090" w:type="dxa"/>
            <w:shd w:val="clear" w:color="auto" w:fill="auto"/>
          </w:tcPr>
          <w:p w14:paraId="3AC959EA" w14:textId="77777777" w:rsidR="00365837" w:rsidRPr="00DF2204" w:rsidRDefault="00365837" w:rsidP="00C030A1">
            <w:pPr>
              <w:pStyle w:val="Prrafodelista"/>
              <w:ind w:left="-17"/>
              <w:jc w:val="center"/>
              <w:rPr>
                <w:rFonts w:ascii="Arial" w:hAnsi="Arial" w:cs="Arial"/>
                <w:sz w:val="18"/>
                <w:szCs w:val="18"/>
              </w:rPr>
            </w:pPr>
          </w:p>
        </w:tc>
      </w:tr>
      <w:tr w:rsidR="00365837" w:rsidRPr="00DF2204" w14:paraId="09E0A446" w14:textId="77777777" w:rsidTr="00C030A1">
        <w:trPr>
          <w:jc w:val="center"/>
        </w:trPr>
        <w:tc>
          <w:tcPr>
            <w:tcW w:w="1370" w:type="dxa"/>
            <w:shd w:val="clear" w:color="auto" w:fill="auto"/>
          </w:tcPr>
          <w:p w14:paraId="4A7143CB"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Nov/2011</w:t>
            </w:r>
          </w:p>
        </w:tc>
        <w:tc>
          <w:tcPr>
            <w:tcW w:w="2763" w:type="dxa"/>
            <w:shd w:val="clear" w:color="auto" w:fill="auto"/>
          </w:tcPr>
          <w:p w14:paraId="7642A101"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Nov/2011 – Mayo/2011= VI</w:t>
            </w:r>
          </w:p>
        </w:tc>
        <w:tc>
          <w:tcPr>
            <w:tcW w:w="2090" w:type="dxa"/>
            <w:shd w:val="clear" w:color="auto" w:fill="auto"/>
          </w:tcPr>
          <w:p w14:paraId="75279088" w14:textId="77777777" w:rsidR="00365837" w:rsidRPr="00DF2204" w:rsidRDefault="00365837" w:rsidP="00C030A1">
            <w:pPr>
              <w:pStyle w:val="Prrafodelista"/>
              <w:ind w:left="-17"/>
              <w:jc w:val="center"/>
              <w:rPr>
                <w:rFonts w:ascii="Arial" w:hAnsi="Arial" w:cs="Arial"/>
                <w:sz w:val="18"/>
                <w:szCs w:val="18"/>
              </w:rPr>
            </w:pPr>
            <w:r w:rsidRPr="00DF2204">
              <w:rPr>
                <w:rFonts w:ascii="Arial" w:hAnsi="Arial" w:cs="Arial"/>
                <w:sz w:val="18"/>
                <w:szCs w:val="18"/>
              </w:rPr>
              <w:t>Promedio (I a VI)</w:t>
            </w:r>
          </w:p>
        </w:tc>
      </w:tr>
      <w:tr w:rsidR="00365837" w:rsidRPr="00DF2204" w14:paraId="2131A395" w14:textId="77777777" w:rsidTr="00C030A1">
        <w:trPr>
          <w:jc w:val="center"/>
        </w:trPr>
        <w:tc>
          <w:tcPr>
            <w:tcW w:w="1370" w:type="dxa"/>
            <w:shd w:val="clear" w:color="auto" w:fill="auto"/>
          </w:tcPr>
          <w:p w14:paraId="0A0AD671"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Dic/2011</w:t>
            </w:r>
          </w:p>
        </w:tc>
        <w:tc>
          <w:tcPr>
            <w:tcW w:w="2763" w:type="dxa"/>
            <w:shd w:val="clear" w:color="auto" w:fill="auto"/>
          </w:tcPr>
          <w:p w14:paraId="5CD16BB0"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Dic/2011 – Jun/2011= VII</w:t>
            </w:r>
          </w:p>
        </w:tc>
        <w:tc>
          <w:tcPr>
            <w:tcW w:w="2090" w:type="dxa"/>
            <w:shd w:val="clear" w:color="auto" w:fill="auto"/>
          </w:tcPr>
          <w:p w14:paraId="691D3971" w14:textId="77777777" w:rsidR="00365837" w:rsidRPr="00DF2204" w:rsidRDefault="00365837" w:rsidP="00C030A1">
            <w:pPr>
              <w:pStyle w:val="Prrafodelista"/>
              <w:ind w:left="-17"/>
              <w:jc w:val="center"/>
              <w:rPr>
                <w:rFonts w:ascii="Arial" w:hAnsi="Arial" w:cs="Arial"/>
                <w:sz w:val="18"/>
                <w:szCs w:val="18"/>
              </w:rPr>
            </w:pPr>
            <w:r w:rsidRPr="00DF2204">
              <w:rPr>
                <w:rFonts w:ascii="Arial" w:hAnsi="Arial" w:cs="Arial"/>
                <w:sz w:val="18"/>
                <w:szCs w:val="18"/>
              </w:rPr>
              <w:t>Promedio (II a VII)</w:t>
            </w:r>
          </w:p>
        </w:tc>
      </w:tr>
      <w:tr w:rsidR="00365837" w:rsidRPr="00DF2204" w14:paraId="37E9FC85" w14:textId="77777777" w:rsidTr="00C030A1">
        <w:trPr>
          <w:jc w:val="center"/>
        </w:trPr>
        <w:tc>
          <w:tcPr>
            <w:tcW w:w="1370" w:type="dxa"/>
            <w:shd w:val="clear" w:color="auto" w:fill="auto"/>
          </w:tcPr>
          <w:p w14:paraId="085D4474"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Ene/2012</w:t>
            </w:r>
          </w:p>
        </w:tc>
        <w:tc>
          <w:tcPr>
            <w:tcW w:w="2763" w:type="dxa"/>
            <w:shd w:val="clear" w:color="auto" w:fill="auto"/>
          </w:tcPr>
          <w:p w14:paraId="7D17C7E4"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Ene/2012 – Jul 2011=VIII</w:t>
            </w:r>
          </w:p>
        </w:tc>
        <w:tc>
          <w:tcPr>
            <w:tcW w:w="2090" w:type="dxa"/>
            <w:shd w:val="clear" w:color="auto" w:fill="auto"/>
          </w:tcPr>
          <w:p w14:paraId="145C670C" w14:textId="77777777" w:rsidR="00365837" w:rsidRPr="00DF2204" w:rsidRDefault="00365837" w:rsidP="00C030A1">
            <w:pPr>
              <w:pStyle w:val="Prrafodelista"/>
              <w:ind w:left="-17"/>
              <w:jc w:val="center"/>
              <w:rPr>
                <w:rFonts w:ascii="Arial" w:hAnsi="Arial" w:cs="Arial"/>
                <w:sz w:val="18"/>
                <w:szCs w:val="18"/>
              </w:rPr>
            </w:pPr>
            <w:r w:rsidRPr="00DF2204">
              <w:rPr>
                <w:rFonts w:ascii="Arial" w:hAnsi="Arial" w:cs="Arial"/>
                <w:sz w:val="18"/>
                <w:szCs w:val="18"/>
              </w:rPr>
              <w:t>Promedio (III a VIII)</w:t>
            </w:r>
          </w:p>
        </w:tc>
      </w:tr>
      <w:tr w:rsidR="00365837" w:rsidRPr="00DF2204" w14:paraId="55CFAC7E" w14:textId="77777777" w:rsidTr="00C030A1">
        <w:trPr>
          <w:jc w:val="center"/>
        </w:trPr>
        <w:tc>
          <w:tcPr>
            <w:tcW w:w="1370" w:type="dxa"/>
            <w:shd w:val="clear" w:color="auto" w:fill="auto"/>
          </w:tcPr>
          <w:p w14:paraId="268946E5"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Feb/2012</w:t>
            </w:r>
          </w:p>
        </w:tc>
        <w:tc>
          <w:tcPr>
            <w:tcW w:w="2763" w:type="dxa"/>
            <w:shd w:val="clear" w:color="auto" w:fill="auto"/>
          </w:tcPr>
          <w:p w14:paraId="7B718B17"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 xml:space="preserve">Feb/2012 – </w:t>
            </w:r>
            <w:proofErr w:type="spellStart"/>
            <w:r w:rsidRPr="00DF2204">
              <w:rPr>
                <w:rFonts w:ascii="Arial" w:hAnsi="Arial" w:cs="Arial"/>
                <w:sz w:val="18"/>
                <w:szCs w:val="18"/>
              </w:rPr>
              <w:t>Ago</w:t>
            </w:r>
            <w:proofErr w:type="spellEnd"/>
            <w:r w:rsidRPr="00DF2204">
              <w:rPr>
                <w:rFonts w:ascii="Arial" w:hAnsi="Arial" w:cs="Arial"/>
                <w:sz w:val="18"/>
                <w:szCs w:val="18"/>
              </w:rPr>
              <w:t xml:space="preserve"> 2011=IX</w:t>
            </w:r>
          </w:p>
        </w:tc>
        <w:tc>
          <w:tcPr>
            <w:tcW w:w="2090" w:type="dxa"/>
            <w:shd w:val="clear" w:color="auto" w:fill="auto"/>
          </w:tcPr>
          <w:p w14:paraId="4DF1F1A2" w14:textId="77777777" w:rsidR="00365837" w:rsidRPr="00DF2204" w:rsidRDefault="00365837" w:rsidP="00C030A1">
            <w:pPr>
              <w:pStyle w:val="Prrafodelista"/>
              <w:ind w:left="-17"/>
              <w:jc w:val="center"/>
              <w:rPr>
                <w:rFonts w:ascii="Arial" w:hAnsi="Arial" w:cs="Arial"/>
                <w:sz w:val="18"/>
                <w:szCs w:val="18"/>
              </w:rPr>
            </w:pPr>
            <w:r w:rsidRPr="00DF2204">
              <w:rPr>
                <w:rFonts w:ascii="Arial" w:hAnsi="Arial" w:cs="Arial"/>
                <w:sz w:val="18"/>
                <w:szCs w:val="18"/>
              </w:rPr>
              <w:t>Promedio (IV a IX)</w:t>
            </w:r>
          </w:p>
        </w:tc>
      </w:tr>
      <w:tr w:rsidR="00365837" w:rsidRPr="00DF2204" w14:paraId="7A55DD4B" w14:textId="77777777" w:rsidTr="00C030A1">
        <w:trPr>
          <w:jc w:val="center"/>
        </w:trPr>
        <w:tc>
          <w:tcPr>
            <w:tcW w:w="1370" w:type="dxa"/>
            <w:shd w:val="clear" w:color="auto" w:fill="auto"/>
          </w:tcPr>
          <w:p w14:paraId="1B19330B"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Marzo/2012</w:t>
            </w:r>
          </w:p>
        </w:tc>
        <w:tc>
          <w:tcPr>
            <w:tcW w:w="2763" w:type="dxa"/>
            <w:shd w:val="clear" w:color="auto" w:fill="auto"/>
          </w:tcPr>
          <w:p w14:paraId="30C7FB99"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 xml:space="preserve">Mar/2012 – </w:t>
            </w:r>
            <w:proofErr w:type="spellStart"/>
            <w:r w:rsidRPr="00DF2204">
              <w:rPr>
                <w:rFonts w:ascii="Arial" w:hAnsi="Arial" w:cs="Arial"/>
                <w:sz w:val="18"/>
                <w:szCs w:val="18"/>
              </w:rPr>
              <w:t>Sep</w:t>
            </w:r>
            <w:proofErr w:type="spellEnd"/>
            <w:r w:rsidRPr="00DF2204">
              <w:rPr>
                <w:rFonts w:ascii="Arial" w:hAnsi="Arial" w:cs="Arial"/>
                <w:sz w:val="18"/>
                <w:szCs w:val="18"/>
              </w:rPr>
              <w:t xml:space="preserve"> 2011=X</w:t>
            </w:r>
          </w:p>
        </w:tc>
        <w:tc>
          <w:tcPr>
            <w:tcW w:w="2090" w:type="dxa"/>
            <w:shd w:val="clear" w:color="auto" w:fill="auto"/>
          </w:tcPr>
          <w:p w14:paraId="030BE4D1" w14:textId="77777777" w:rsidR="00365837" w:rsidRPr="00DF2204" w:rsidRDefault="00365837" w:rsidP="00C030A1">
            <w:pPr>
              <w:pStyle w:val="Prrafodelista"/>
              <w:ind w:left="-17"/>
              <w:jc w:val="center"/>
              <w:rPr>
                <w:rFonts w:ascii="Arial" w:hAnsi="Arial" w:cs="Arial"/>
                <w:sz w:val="18"/>
                <w:szCs w:val="18"/>
              </w:rPr>
            </w:pPr>
            <w:r w:rsidRPr="00DF2204">
              <w:rPr>
                <w:rFonts w:ascii="Arial" w:hAnsi="Arial" w:cs="Arial"/>
                <w:sz w:val="18"/>
                <w:szCs w:val="18"/>
              </w:rPr>
              <w:t>Promedio (V a X)</w:t>
            </w:r>
          </w:p>
        </w:tc>
      </w:tr>
      <w:tr w:rsidR="00365837" w:rsidRPr="00DF2204" w14:paraId="18A6624D" w14:textId="77777777" w:rsidTr="00C030A1">
        <w:trPr>
          <w:jc w:val="center"/>
        </w:trPr>
        <w:tc>
          <w:tcPr>
            <w:tcW w:w="1370" w:type="dxa"/>
            <w:shd w:val="clear" w:color="auto" w:fill="auto"/>
          </w:tcPr>
          <w:p w14:paraId="4B178F5E"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Abril/2012</w:t>
            </w:r>
          </w:p>
        </w:tc>
        <w:tc>
          <w:tcPr>
            <w:tcW w:w="2763" w:type="dxa"/>
            <w:shd w:val="clear" w:color="auto" w:fill="auto"/>
          </w:tcPr>
          <w:p w14:paraId="61E3E323"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Abr/2012 – Oct 2011=XI</w:t>
            </w:r>
          </w:p>
        </w:tc>
        <w:tc>
          <w:tcPr>
            <w:tcW w:w="2090" w:type="dxa"/>
            <w:shd w:val="clear" w:color="auto" w:fill="auto"/>
          </w:tcPr>
          <w:p w14:paraId="7E8D9552" w14:textId="77777777" w:rsidR="00365837" w:rsidRPr="00DF2204" w:rsidRDefault="00365837" w:rsidP="00C030A1">
            <w:pPr>
              <w:pStyle w:val="Prrafodelista"/>
              <w:ind w:left="-17"/>
              <w:jc w:val="center"/>
              <w:rPr>
                <w:rFonts w:ascii="Arial" w:hAnsi="Arial" w:cs="Arial"/>
                <w:sz w:val="18"/>
                <w:szCs w:val="18"/>
              </w:rPr>
            </w:pPr>
            <w:r w:rsidRPr="00DF2204">
              <w:rPr>
                <w:rFonts w:ascii="Arial" w:hAnsi="Arial" w:cs="Arial"/>
                <w:sz w:val="18"/>
                <w:szCs w:val="18"/>
              </w:rPr>
              <w:t>Promedio (VI a XI)</w:t>
            </w:r>
          </w:p>
        </w:tc>
      </w:tr>
      <w:tr w:rsidR="00365837" w:rsidRPr="00DF2204" w14:paraId="66689376" w14:textId="77777777" w:rsidTr="00C030A1">
        <w:trPr>
          <w:jc w:val="center"/>
        </w:trPr>
        <w:tc>
          <w:tcPr>
            <w:tcW w:w="1370" w:type="dxa"/>
            <w:shd w:val="clear" w:color="auto" w:fill="auto"/>
          </w:tcPr>
          <w:p w14:paraId="4215F306"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Mayo/2012</w:t>
            </w:r>
          </w:p>
        </w:tc>
        <w:tc>
          <w:tcPr>
            <w:tcW w:w="2763" w:type="dxa"/>
            <w:shd w:val="clear" w:color="auto" w:fill="auto"/>
          </w:tcPr>
          <w:p w14:paraId="5F18F8DB"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May/2012 – Nov 2011=XII</w:t>
            </w:r>
          </w:p>
        </w:tc>
        <w:tc>
          <w:tcPr>
            <w:tcW w:w="2090" w:type="dxa"/>
            <w:shd w:val="clear" w:color="auto" w:fill="auto"/>
          </w:tcPr>
          <w:p w14:paraId="5C0FD4EE" w14:textId="77777777" w:rsidR="00365837" w:rsidRPr="00DF2204" w:rsidRDefault="00365837" w:rsidP="00C030A1">
            <w:pPr>
              <w:pStyle w:val="Prrafodelista"/>
              <w:ind w:left="-17"/>
              <w:jc w:val="center"/>
              <w:rPr>
                <w:rFonts w:ascii="Arial" w:hAnsi="Arial" w:cs="Arial"/>
                <w:sz w:val="18"/>
                <w:szCs w:val="18"/>
              </w:rPr>
            </w:pPr>
            <w:r w:rsidRPr="00DF2204">
              <w:rPr>
                <w:rFonts w:ascii="Arial" w:hAnsi="Arial" w:cs="Arial"/>
                <w:sz w:val="18"/>
                <w:szCs w:val="18"/>
              </w:rPr>
              <w:t>Promedio (VII a XII)</w:t>
            </w:r>
          </w:p>
        </w:tc>
      </w:tr>
      <w:tr w:rsidR="00365837" w:rsidRPr="00DF2204" w14:paraId="0E3FEA8B" w14:textId="77777777" w:rsidTr="00C030A1">
        <w:trPr>
          <w:jc w:val="center"/>
        </w:trPr>
        <w:tc>
          <w:tcPr>
            <w:tcW w:w="1370" w:type="dxa"/>
            <w:shd w:val="clear" w:color="auto" w:fill="auto"/>
          </w:tcPr>
          <w:p w14:paraId="54EE1060" w14:textId="77777777" w:rsidR="00365837" w:rsidRPr="00DF2204" w:rsidRDefault="00365837" w:rsidP="00C030A1">
            <w:pPr>
              <w:pStyle w:val="Prrafodelista"/>
              <w:ind w:left="-13"/>
              <w:jc w:val="center"/>
              <w:rPr>
                <w:rFonts w:ascii="Arial" w:hAnsi="Arial" w:cs="Arial"/>
                <w:sz w:val="18"/>
                <w:szCs w:val="18"/>
              </w:rPr>
            </w:pPr>
            <w:r w:rsidRPr="00DF2204">
              <w:rPr>
                <w:rFonts w:ascii="Arial" w:hAnsi="Arial" w:cs="Arial"/>
                <w:sz w:val="18"/>
                <w:szCs w:val="18"/>
              </w:rPr>
              <w:t>Jun/2012</w:t>
            </w:r>
          </w:p>
        </w:tc>
        <w:tc>
          <w:tcPr>
            <w:tcW w:w="2763" w:type="dxa"/>
            <w:shd w:val="clear" w:color="auto" w:fill="auto"/>
          </w:tcPr>
          <w:p w14:paraId="4BF70C0A" w14:textId="77777777" w:rsidR="00365837" w:rsidRPr="00DF2204" w:rsidRDefault="00365837" w:rsidP="00C030A1">
            <w:pPr>
              <w:pStyle w:val="Prrafodelista"/>
              <w:ind w:left="-110" w:firstLine="72"/>
              <w:jc w:val="center"/>
              <w:rPr>
                <w:rFonts w:ascii="Arial" w:hAnsi="Arial" w:cs="Arial"/>
                <w:sz w:val="18"/>
                <w:szCs w:val="18"/>
              </w:rPr>
            </w:pPr>
            <w:r w:rsidRPr="00DF2204">
              <w:rPr>
                <w:rFonts w:ascii="Arial" w:hAnsi="Arial" w:cs="Arial"/>
                <w:sz w:val="18"/>
                <w:szCs w:val="18"/>
              </w:rPr>
              <w:t>Jun/2012 – Dic 2011=XIII</w:t>
            </w:r>
          </w:p>
        </w:tc>
        <w:tc>
          <w:tcPr>
            <w:tcW w:w="2090" w:type="dxa"/>
            <w:shd w:val="clear" w:color="auto" w:fill="auto"/>
          </w:tcPr>
          <w:p w14:paraId="5F95BB51" w14:textId="77777777" w:rsidR="00365837" w:rsidRPr="00DF2204" w:rsidRDefault="00365837" w:rsidP="00C030A1">
            <w:pPr>
              <w:pStyle w:val="Prrafodelista"/>
              <w:ind w:left="-17"/>
              <w:jc w:val="center"/>
              <w:rPr>
                <w:rFonts w:ascii="Arial" w:hAnsi="Arial" w:cs="Arial"/>
                <w:sz w:val="18"/>
                <w:szCs w:val="18"/>
              </w:rPr>
            </w:pPr>
            <w:r w:rsidRPr="00DF2204">
              <w:rPr>
                <w:rFonts w:ascii="Arial" w:hAnsi="Arial" w:cs="Arial"/>
                <w:sz w:val="18"/>
                <w:szCs w:val="18"/>
              </w:rPr>
              <w:t>Promedio (VIII a XIII)</w:t>
            </w:r>
          </w:p>
        </w:tc>
      </w:tr>
    </w:tbl>
    <w:p w14:paraId="4F595FE3" w14:textId="775217A7" w:rsidR="00467787" w:rsidRPr="00455598" w:rsidRDefault="00467787" w:rsidP="00977BA8">
      <w:pPr>
        <w:tabs>
          <w:tab w:val="left" w:pos="0"/>
        </w:tabs>
        <w:jc w:val="both"/>
        <w:rPr>
          <w:rFonts w:ascii="Arial" w:eastAsia="Arial" w:hAnsi="Arial" w:cs="Arial"/>
          <w:sz w:val="18"/>
          <w:szCs w:val="18"/>
          <w:lang w:val="es"/>
        </w:rPr>
      </w:pPr>
    </w:p>
    <w:p w14:paraId="26F3C68F" w14:textId="46A0F728" w:rsidR="00467787" w:rsidRPr="00455598" w:rsidRDefault="00467787" w:rsidP="00977BA8">
      <w:pPr>
        <w:pStyle w:val="Prrafodelista"/>
        <w:numPr>
          <w:ilvl w:val="1"/>
          <w:numId w:val="114"/>
        </w:numPr>
        <w:tabs>
          <w:tab w:val="left" w:pos="0"/>
        </w:tabs>
        <w:ind w:left="0" w:firstLine="0"/>
        <w:jc w:val="both"/>
        <w:rPr>
          <w:rFonts w:ascii="Arial" w:hAnsi="Arial" w:cs="Arial"/>
          <w:sz w:val="18"/>
          <w:szCs w:val="18"/>
        </w:rPr>
      </w:pPr>
      <w:r w:rsidRPr="00455598">
        <w:rPr>
          <w:rFonts w:ascii="Arial" w:eastAsia="Arial" w:hAnsi="Arial" w:cs="Arial"/>
          <w:b/>
          <w:bCs/>
          <w:sz w:val="18"/>
          <w:szCs w:val="18"/>
        </w:rPr>
        <w:t>C</w:t>
      </w:r>
      <w:r w:rsidR="00056954" w:rsidRPr="00455598">
        <w:rPr>
          <w:rFonts w:ascii="Arial" w:eastAsia="Arial" w:hAnsi="Arial" w:cs="Arial"/>
          <w:b/>
          <w:bCs/>
          <w:sz w:val="18"/>
          <w:szCs w:val="18"/>
        </w:rPr>
        <w:t>onstitución de la provisión individual adicional sobre la cartera de consumo</w:t>
      </w:r>
    </w:p>
    <w:p w14:paraId="7115291F" w14:textId="77777777" w:rsidR="00467787" w:rsidRPr="00455598" w:rsidRDefault="00467787" w:rsidP="00977BA8">
      <w:pPr>
        <w:tabs>
          <w:tab w:val="left" w:pos="0"/>
        </w:tabs>
        <w:rPr>
          <w:rFonts w:ascii="Arial" w:hAnsi="Arial" w:cs="Arial"/>
          <w:sz w:val="18"/>
          <w:szCs w:val="18"/>
        </w:rPr>
      </w:pPr>
    </w:p>
    <w:p w14:paraId="53D78DE9" w14:textId="78C94CB4" w:rsidR="00467787" w:rsidRPr="00455598" w:rsidRDefault="00467787" w:rsidP="00977BA8">
      <w:pPr>
        <w:tabs>
          <w:tab w:val="left" w:pos="0"/>
        </w:tabs>
        <w:jc w:val="both"/>
        <w:rPr>
          <w:rFonts w:ascii="Arial" w:eastAsia="Arial" w:hAnsi="Arial" w:cs="Arial"/>
          <w:sz w:val="18"/>
          <w:szCs w:val="18"/>
        </w:rPr>
      </w:pPr>
      <w:r w:rsidRPr="00455598">
        <w:rPr>
          <w:rFonts w:ascii="Arial" w:eastAsia="Arial" w:hAnsi="Arial" w:cs="Arial"/>
          <w:sz w:val="18"/>
          <w:szCs w:val="18"/>
        </w:rPr>
        <w:t xml:space="preserve">Las entidades obligadas a constituir la provisión individual adicional </w:t>
      </w:r>
      <w:r w:rsidR="00640ABC" w:rsidRPr="00455598">
        <w:rPr>
          <w:rFonts w:ascii="Arial" w:eastAsia="Arial" w:hAnsi="Arial" w:cs="Arial"/>
          <w:sz w:val="18"/>
          <w:szCs w:val="18"/>
        </w:rPr>
        <w:t xml:space="preserve">sobre la cartera de consumo </w:t>
      </w:r>
      <w:r w:rsidRPr="00455598">
        <w:rPr>
          <w:rFonts w:ascii="Arial" w:eastAsia="Arial" w:hAnsi="Arial" w:cs="Arial"/>
          <w:sz w:val="18"/>
          <w:szCs w:val="18"/>
        </w:rPr>
        <w:t xml:space="preserve">deben calcular el componente individual procíclico como lo hacen normalmente, según lo establecido en el numeral 2 del presente </w:t>
      </w:r>
      <w:r w:rsidR="00DF7DAB" w:rsidRPr="00455598">
        <w:rPr>
          <w:rFonts w:ascii="Arial" w:eastAsia="Arial" w:hAnsi="Arial" w:cs="Arial"/>
          <w:sz w:val="18"/>
          <w:szCs w:val="18"/>
        </w:rPr>
        <w:t>Anexo</w:t>
      </w:r>
      <w:r w:rsidRPr="00455598">
        <w:rPr>
          <w:rFonts w:ascii="Arial" w:eastAsia="Arial" w:hAnsi="Arial" w:cs="Arial"/>
          <w:sz w:val="18"/>
          <w:szCs w:val="18"/>
        </w:rPr>
        <w:t>, y</w:t>
      </w:r>
      <w:r w:rsidR="003D3181" w:rsidRPr="00455598">
        <w:rPr>
          <w:rFonts w:ascii="Arial" w:eastAsia="Arial" w:hAnsi="Arial" w:cs="Arial"/>
          <w:sz w:val="18"/>
          <w:szCs w:val="18"/>
        </w:rPr>
        <w:t xml:space="preserve"> </w:t>
      </w:r>
      <w:r w:rsidRPr="00455598">
        <w:rPr>
          <w:rFonts w:ascii="Arial" w:eastAsia="Arial" w:hAnsi="Arial" w:cs="Arial"/>
          <w:sz w:val="18"/>
          <w:szCs w:val="18"/>
        </w:rPr>
        <w:t>adicionar a éste el 0.5% sobre el saldo de capital de cada crédito de consumo del mes de referencia multiplicado por la PDI correspondiente.</w:t>
      </w:r>
    </w:p>
    <w:p w14:paraId="16868105" w14:textId="766EE763" w:rsidR="00572B37" w:rsidRPr="00455598" w:rsidRDefault="00572B37" w:rsidP="00977BA8">
      <w:pPr>
        <w:rPr>
          <w:rFonts w:ascii="Arial" w:hAnsi="Arial" w:cs="Arial"/>
          <w:sz w:val="18"/>
          <w:szCs w:val="18"/>
        </w:rPr>
      </w:pPr>
    </w:p>
    <w:p w14:paraId="3DBD0626" w14:textId="612D5433" w:rsidR="00467787" w:rsidRPr="00455598" w:rsidRDefault="00467787" w:rsidP="00977BA8">
      <w:pPr>
        <w:pStyle w:val="Prrafodelista"/>
        <w:numPr>
          <w:ilvl w:val="1"/>
          <w:numId w:val="114"/>
        </w:numPr>
        <w:tabs>
          <w:tab w:val="left" w:pos="0"/>
        </w:tabs>
        <w:ind w:left="0" w:firstLine="0"/>
        <w:jc w:val="both"/>
      </w:pPr>
      <w:r w:rsidRPr="00455598">
        <w:rPr>
          <w:rFonts w:ascii="Arial" w:eastAsia="Arial" w:hAnsi="Arial" w:cs="Arial"/>
          <w:b/>
          <w:bCs/>
          <w:sz w:val="18"/>
          <w:szCs w:val="18"/>
        </w:rPr>
        <w:t>R</w:t>
      </w:r>
      <w:r w:rsidR="00056954" w:rsidRPr="00455598">
        <w:rPr>
          <w:rFonts w:ascii="Arial" w:eastAsia="Arial" w:hAnsi="Arial" w:cs="Arial"/>
          <w:b/>
          <w:bCs/>
          <w:sz w:val="18"/>
          <w:szCs w:val="18"/>
        </w:rPr>
        <w:t>evelación contable</w:t>
      </w:r>
    </w:p>
    <w:p w14:paraId="17A1BB25" w14:textId="77777777" w:rsidR="00467787" w:rsidRPr="00455598" w:rsidRDefault="00467787" w:rsidP="00977BA8">
      <w:pPr>
        <w:pStyle w:val="Ttulo1"/>
        <w:keepNext w:val="0"/>
        <w:numPr>
          <w:ilvl w:val="0"/>
          <w:numId w:val="0"/>
        </w:numPr>
        <w:tabs>
          <w:tab w:val="left" w:pos="0"/>
        </w:tabs>
        <w:rPr>
          <w:rFonts w:cs="Arial"/>
          <w:sz w:val="18"/>
          <w:szCs w:val="18"/>
        </w:rPr>
      </w:pPr>
    </w:p>
    <w:p w14:paraId="32953E07" w14:textId="3345CB4B" w:rsidR="00467787" w:rsidRPr="00455598" w:rsidRDefault="00467787" w:rsidP="00977BA8">
      <w:pPr>
        <w:tabs>
          <w:tab w:val="left" w:pos="0"/>
        </w:tabs>
        <w:jc w:val="both"/>
        <w:rPr>
          <w:rFonts w:ascii="Arial" w:eastAsia="Arial" w:hAnsi="Arial" w:cs="Arial"/>
          <w:sz w:val="18"/>
          <w:szCs w:val="18"/>
        </w:rPr>
      </w:pPr>
      <w:r w:rsidRPr="00455598">
        <w:rPr>
          <w:rFonts w:ascii="Arial" w:eastAsia="Arial" w:hAnsi="Arial" w:cs="Arial"/>
          <w:sz w:val="18"/>
          <w:szCs w:val="18"/>
        </w:rPr>
        <w:t>Para efectos de revelación, la provisión individual adicional se debe</w:t>
      </w:r>
      <w:r w:rsidR="00A37D55" w:rsidRPr="00455598">
        <w:rPr>
          <w:rFonts w:ascii="Arial" w:eastAsia="Arial" w:hAnsi="Arial" w:cs="Arial"/>
          <w:sz w:val="18"/>
          <w:szCs w:val="18"/>
        </w:rPr>
        <w:t xml:space="preserve"> </w:t>
      </w:r>
      <w:r w:rsidRPr="00455598">
        <w:rPr>
          <w:rFonts w:ascii="Arial" w:eastAsia="Arial" w:hAnsi="Arial" w:cs="Arial"/>
          <w:sz w:val="18"/>
          <w:szCs w:val="18"/>
        </w:rPr>
        <w:t xml:space="preserve">registrar en las mismas cuentas del </w:t>
      </w:r>
      <w:r w:rsidR="00A37D55" w:rsidRPr="00455598">
        <w:rPr>
          <w:rFonts w:ascii="Arial" w:eastAsia="Arial" w:hAnsi="Arial" w:cs="Arial"/>
          <w:sz w:val="18"/>
          <w:szCs w:val="18"/>
        </w:rPr>
        <w:t>CUIF</w:t>
      </w:r>
      <w:r w:rsidRPr="00455598">
        <w:rPr>
          <w:rFonts w:ascii="Arial" w:eastAsia="Arial" w:hAnsi="Arial" w:cs="Arial"/>
          <w:sz w:val="18"/>
          <w:szCs w:val="18"/>
        </w:rPr>
        <w:t xml:space="preserve"> donde se contabiliza actualmente el componente individual procíclico. Sin perjuicio de lo anterior, las entidades debe</w:t>
      </w:r>
      <w:r w:rsidR="00A37D55" w:rsidRPr="00455598">
        <w:rPr>
          <w:rFonts w:ascii="Arial" w:eastAsia="Arial" w:hAnsi="Arial" w:cs="Arial"/>
          <w:sz w:val="18"/>
          <w:szCs w:val="18"/>
        </w:rPr>
        <w:t>n</w:t>
      </w:r>
      <w:r w:rsidRPr="00455598">
        <w:rPr>
          <w:rFonts w:ascii="Arial" w:eastAsia="Arial" w:hAnsi="Arial" w:cs="Arial"/>
          <w:sz w:val="18"/>
          <w:szCs w:val="18"/>
        </w:rPr>
        <w:t xml:space="preserve"> llevar un registro interno del valor de la provisión individual adicional que se constituye mensualmente en virtud del presente Anexo.</w:t>
      </w:r>
    </w:p>
    <w:p w14:paraId="2279663D" w14:textId="77777777" w:rsidR="00467787" w:rsidRPr="00455598" w:rsidRDefault="00467787" w:rsidP="00977BA8">
      <w:pPr>
        <w:pStyle w:val="Ttulo1"/>
        <w:keepNext w:val="0"/>
        <w:numPr>
          <w:ilvl w:val="0"/>
          <w:numId w:val="0"/>
        </w:numPr>
        <w:tabs>
          <w:tab w:val="left" w:pos="0"/>
        </w:tabs>
        <w:rPr>
          <w:rFonts w:eastAsia="Arial" w:cs="Arial"/>
          <w:sz w:val="18"/>
          <w:szCs w:val="18"/>
        </w:rPr>
      </w:pPr>
    </w:p>
    <w:p w14:paraId="265407E1" w14:textId="51512121" w:rsidR="00467787" w:rsidRPr="00455598" w:rsidRDefault="00467787" w:rsidP="00977BA8">
      <w:pPr>
        <w:pStyle w:val="Prrafodelista"/>
        <w:numPr>
          <w:ilvl w:val="1"/>
          <w:numId w:val="114"/>
        </w:numPr>
        <w:tabs>
          <w:tab w:val="left" w:pos="0"/>
        </w:tabs>
        <w:ind w:left="0" w:firstLine="0"/>
        <w:jc w:val="both"/>
        <w:rPr>
          <w:rFonts w:ascii="Arial" w:eastAsia="Arial" w:hAnsi="Arial" w:cs="Arial"/>
          <w:b/>
          <w:bCs/>
          <w:sz w:val="18"/>
          <w:szCs w:val="18"/>
        </w:rPr>
      </w:pPr>
      <w:r w:rsidRPr="00455598">
        <w:rPr>
          <w:rFonts w:ascii="Arial" w:eastAsia="Arial" w:hAnsi="Arial" w:cs="Arial"/>
          <w:b/>
          <w:bCs/>
          <w:sz w:val="18"/>
          <w:szCs w:val="18"/>
        </w:rPr>
        <w:t>M</w:t>
      </w:r>
      <w:r w:rsidR="00056954" w:rsidRPr="00455598">
        <w:rPr>
          <w:rFonts w:ascii="Arial" w:eastAsia="Arial" w:hAnsi="Arial" w:cs="Arial"/>
          <w:b/>
          <w:bCs/>
          <w:sz w:val="18"/>
          <w:szCs w:val="18"/>
        </w:rPr>
        <w:t>omento a partir del cual se deja de calcular la provisión individual adicional sobre la cartera de consumo</w:t>
      </w:r>
    </w:p>
    <w:p w14:paraId="00BF14CA" w14:textId="77777777" w:rsidR="00467787" w:rsidRPr="00455598" w:rsidRDefault="00467787" w:rsidP="00977BA8">
      <w:pPr>
        <w:tabs>
          <w:tab w:val="left" w:pos="0"/>
        </w:tabs>
        <w:rPr>
          <w:rFonts w:ascii="Arial" w:hAnsi="Arial" w:cs="Arial"/>
          <w:sz w:val="18"/>
          <w:szCs w:val="18"/>
        </w:rPr>
      </w:pPr>
    </w:p>
    <w:p w14:paraId="3D8D38E3" w14:textId="40436858" w:rsidR="00467787" w:rsidRPr="00455598" w:rsidRDefault="00467787" w:rsidP="00977BA8">
      <w:pPr>
        <w:tabs>
          <w:tab w:val="left" w:pos="0"/>
        </w:tabs>
        <w:rPr>
          <w:rFonts w:ascii="Arial" w:eastAsia="Arial" w:hAnsi="Arial" w:cs="Arial"/>
          <w:sz w:val="18"/>
          <w:szCs w:val="18"/>
        </w:rPr>
      </w:pPr>
      <w:r w:rsidRPr="00455598">
        <w:rPr>
          <w:rFonts w:ascii="Arial" w:eastAsia="Arial" w:hAnsi="Arial" w:cs="Arial"/>
          <w:sz w:val="18"/>
          <w:szCs w:val="18"/>
        </w:rPr>
        <w:t>La provisión individual adicional se dejará de calcular cuando el parámetro “α” sea menor o igual a cero (α ≤ 0) durante un período de 6 meses consecutivos.</w:t>
      </w:r>
    </w:p>
    <w:p w14:paraId="6DCC3C72" w14:textId="1E62220E" w:rsidR="00467787" w:rsidRPr="00455598" w:rsidRDefault="00467787" w:rsidP="00977BA8">
      <w:pPr>
        <w:tabs>
          <w:tab w:val="left" w:pos="0"/>
        </w:tabs>
        <w:rPr>
          <w:rFonts w:ascii="Arial" w:eastAsia="Arial" w:hAnsi="Arial" w:cs="Arial"/>
          <w:sz w:val="18"/>
          <w:szCs w:val="18"/>
        </w:rPr>
      </w:pPr>
    </w:p>
    <w:p w14:paraId="4F37E0DE" w14:textId="5178FC4B" w:rsidR="00467787" w:rsidRPr="00455598" w:rsidRDefault="00467787" w:rsidP="00977BA8">
      <w:pPr>
        <w:tabs>
          <w:tab w:val="left" w:pos="0"/>
        </w:tabs>
        <w:jc w:val="both"/>
        <w:rPr>
          <w:rFonts w:ascii="Arial" w:eastAsia="Arial" w:hAnsi="Arial" w:cs="Arial"/>
          <w:sz w:val="18"/>
          <w:szCs w:val="18"/>
        </w:rPr>
      </w:pPr>
      <w:r w:rsidRPr="00FE68A8">
        <w:rPr>
          <w:rFonts w:ascii="Arial" w:eastAsia="Arial" w:hAnsi="Arial" w:cs="Arial"/>
          <w:sz w:val="18"/>
          <w:szCs w:val="18"/>
        </w:rPr>
        <w:t xml:space="preserve">En todo caso, la entidad debe evaluar la condición establecida en el </w:t>
      </w:r>
      <w:r w:rsidR="00DF7DAB" w:rsidRPr="00FE68A8">
        <w:rPr>
          <w:rFonts w:ascii="Arial" w:eastAsia="Arial" w:hAnsi="Arial" w:cs="Arial"/>
          <w:sz w:val="18"/>
          <w:szCs w:val="18"/>
        </w:rPr>
        <w:t>sub</w:t>
      </w:r>
      <w:r w:rsidRPr="00FE68A8">
        <w:rPr>
          <w:rFonts w:ascii="Arial" w:eastAsia="Arial" w:hAnsi="Arial" w:cs="Arial"/>
          <w:sz w:val="18"/>
          <w:szCs w:val="18"/>
        </w:rPr>
        <w:t xml:space="preserve">numeral </w:t>
      </w:r>
      <w:r w:rsidR="00DF7DAB" w:rsidRPr="00FE68A8">
        <w:rPr>
          <w:rFonts w:ascii="Arial" w:eastAsia="Arial" w:hAnsi="Arial" w:cs="Arial"/>
          <w:sz w:val="18"/>
          <w:szCs w:val="18"/>
        </w:rPr>
        <w:t>3.</w:t>
      </w:r>
      <w:r w:rsidRPr="00FE68A8">
        <w:rPr>
          <w:rFonts w:ascii="Arial" w:eastAsia="Arial" w:hAnsi="Arial" w:cs="Arial"/>
          <w:sz w:val="18"/>
          <w:szCs w:val="18"/>
        </w:rPr>
        <w:t>1</w:t>
      </w:r>
      <w:r w:rsidR="009D2B00" w:rsidRPr="00FE68A8">
        <w:rPr>
          <w:rFonts w:ascii="Arial" w:eastAsia="Arial" w:hAnsi="Arial" w:cs="Arial"/>
          <w:sz w:val="18"/>
          <w:szCs w:val="18"/>
        </w:rPr>
        <w:t xml:space="preserve"> y 3.2</w:t>
      </w:r>
      <w:r w:rsidRPr="00FE68A8">
        <w:rPr>
          <w:rFonts w:ascii="Arial" w:eastAsia="Arial" w:hAnsi="Arial" w:cs="Arial"/>
          <w:sz w:val="18"/>
          <w:szCs w:val="18"/>
        </w:rPr>
        <w:t xml:space="preserve"> del presente Anexo, dado que la provisión individual adicional aquí prevista se debe constituir siempre que se cumplan las reglas definidas para el efecto.</w:t>
      </w:r>
    </w:p>
    <w:p w14:paraId="031A1CCB" w14:textId="4BBFB5B8" w:rsidR="00467787" w:rsidRPr="00455598" w:rsidRDefault="00467787" w:rsidP="00977BA8">
      <w:pPr>
        <w:tabs>
          <w:tab w:val="left" w:pos="0"/>
        </w:tabs>
        <w:rPr>
          <w:rFonts w:ascii="Arial" w:eastAsia="Arial" w:hAnsi="Arial" w:cs="Arial"/>
          <w:sz w:val="18"/>
          <w:szCs w:val="18"/>
        </w:rPr>
      </w:pPr>
    </w:p>
    <w:p w14:paraId="666B14E4" w14:textId="3DF03E18" w:rsidR="00467787" w:rsidRPr="00455598" w:rsidRDefault="00467787" w:rsidP="00977BA8">
      <w:pPr>
        <w:pStyle w:val="Prrafodelista"/>
        <w:numPr>
          <w:ilvl w:val="1"/>
          <w:numId w:val="114"/>
        </w:numPr>
        <w:tabs>
          <w:tab w:val="left" w:pos="0"/>
        </w:tabs>
        <w:ind w:left="0" w:firstLine="0"/>
        <w:jc w:val="both"/>
        <w:rPr>
          <w:rFonts w:ascii="Arial" w:eastAsia="Arial" w:hAnsi="Arial" w:cs="Arial"/>
          <w:sz w:val="18"/>
          <w:szCs w:val="18"/>
        </w:rPr>
      </w:pPr>
      <w:r w:rsidRPr="00455598">
        <w:rPr>
          <w:rFonts w:ascii="Arial" w:eastAsia="Arial" w:hAnsi="Arial" w:cs="Arial"/>
          <w:b/>
          <w:bCs/>
          <w:sz w:val="18"/>
          <w:szCs w:val="18"/>
        </w:rPr>
        <w:t>A</w:t>
      </w:r>
      <w:r w:rsidR="00056954" w:rsidRPr="00455598">
        <w:rPr>
          <w:rFonts w:ascii="Arial" w:eastAsia="Arial" w:hAnsi="Arial" w:cs="Arial"/>
          <w:b/>
          <w:bCs/>
          <w:sz w:val="18"/>
          <w:szCs w:val="18"/>
        </w:rPr>
        <w:t xml:space="preserve">utorizaciones de la </w:t>
      </w:r>
      <w:r w:rsidR="00D854CD" w:rsidRPr="00455598">
        <w:rPr>
          <w:rFonts w:ascii="Arial" w:eastAsia="Arial" w:hAnsi="Arial" w:cs="Arial"/>
          <w:b/>
          <w:bCs/>
          <w:sz w:val="18"/>
          <w:szCs w:val="18"/>
        </w:rPr>
        <w:t>SFC</w:t>
      </w:r>
    </w:p>
    <w:p w14:paraId="350D5B8D" w14:textId="77777777" w:rsidR="00467787" w:rsidRPr="00455598" w:rsidRDefault="00467787" w:rsidP="00977BA8">
      <w:pPr>
        <w:pStyle w:val="Ttulo1"/>
        <w:keepNext w:val="0"/>
        <w:numPr>
          <w:ilvl w:val="0"/>
          <w:numId w:val="0"/>
        </w:numPr>
        <w:tabs>
          <w:tab w:val="left" w:pos="0"/>
        </w:tabs>
        <w:rPr>
          <w:rFonts w:eastAsia="Arial" w:cs="Arial"/>
          <w:sz w:val="18"/>
          <w:szCs w:val="18"/>
        </w:rPr>
      </w:pPr>
    </w:p>
    <w:p w14:paraId="1A2B2115" w14:textId="46BD0C22" w:rsidR="00DF7DAB" w:rsidRPr="00455598" w:rsidRDefault="00467787" w:rsidP="00977BA8">
      <w:pPr>
        <w:tabs>
          <w:tab w:val="left" w:pos="0"/>
        </w:tabs>
        <w:jc w:val="both"/>
        <w:rPr>
          <w:rFonts w:ascii="Arial" w:eastAsia="Arial" w:hAnsi="Arial" w:cs="Arial"/>
          <w:sz w:val="18"/>
          <w:szCs w:val="18"/>
        </w:rPr>
      </w:pPr>
      <w:r w:rsidRPr="00455598">
        <w:rPr>
          <w:rFonts w:ascii="Arial" w:eastAsia="Arial" w:hAnsi="Arial" w:cs="Arial"/>
          <w:sz w:val="18"/>
          <w:szCs w:val="18"/>
        </w:rPr>
        <w:t xml:space="preserve">Si en virtud de la constitución de la provisión individual adicional el resultado de los indicadores a que se refiere el </w:t>
      </w:r>
      <w:r w:rsidR="00DF7DAB" w:rsidRPr="00455598">
        <w:rPr>
          <w:rFonts w:ascii="Arial" w:eastAsia="Arial" w:hAnsi="Arial" w:cs="Arial"/>
          <w:sz w:val="18"/>
          <w:szCs w:val="18"/>
        </w:rPr>
        <w:t xml:space="preserve">numeral 2 del presente Anexo </w:t>
      </w:r>
      <w:r w:rsidRPr="00455598">
        <w:rPr>
          <w:rFonts w:ascii="Arial" w:eastAsia="Arial" w:hAnsi="Arial" w:cs="Arial"/>
          <w:sz w:val="18"/>
          <w:szCs w:val="18"/>
        </w:rPr>
        <w:t xml:space="preserve">determine que la metodología de cálculo de las provisiones </w:t>
      </w:r>
      <w:r w:rsidRPr="00455598">
        <w:rPr>
          <w:rFonts w:ascii="Arial" w:eastAsia="Arial" w:hAnsi="Arial" w:cs="Arial"/>
          <w:sz w:val="18"/>
          <w:szCs w:val="18"/>
        </w:rPr>
        <w:lastRenderedPageBreak/>
        <w:t xml:space="preserve">individuales es la prevista en el </w:t>
      </w:r>
      <w:r w:rsidR="00DF7DAB" w:rsidRPr="00455598">
        <w:rPr>
          <w:rFonts w:ascii="Arial" w:eastAsia="Arial" w:hAnsi="Arial" w:cs="Arial"/>
          <w:sz w:val="18"/>
          <w:szCs w:val="18"/>
        </w:rPr>
        <w:t>subnumeral 2.2. del presente Anexo</w:t>
      </w:r>
      <w:r w:rsidRPr="00455598">
        <w:rPr>
          <w:rFonts w:ascii="Arial" w:eastAsia="Arial" w:hAnsi="Arial" w:cs="Arial"/>
          <w:sz w:val="18"/>
          <w:szCs w:val="18"/>
        </w:rPr>
        <w:t xml:space="preserve">, la entidad debe solicitar previamente autorización a la SFC, tal y como se establece en el </w:t>
      </w:r>
      <w:r w:rsidR="00DF7DAB" w:rsidRPr="00455598">
        <w:rPr>
          <w:rFonts w:ascii="Arial" w:eastAsia="Arial" w:hAnsi="Arial" w:cs="Arial"/>
          <w:sz w:val="18"/>
          <w:szCs w:val="18"/>
        </w:rPr>
        <w:t>subnumeral 2.3 del presente Anexo.</w:t>
      </w:r>
    </w:p>
    <w:p w14:paraId="419D704A" w14:textId="77777777" w:rsidR="00467787" w:rsidRPr="00455598" w:rsidRDefault="00467787" w:rsidP="00977BA8">
      <w:pPr>
        <w:tabs>
          <w:tab w:val="left" w:pos="0"/>
        </w:tabs>
        <w:rPr>
          <w:rFonts w:ascii="Arial" w:eastAsia="Arial" w:hAnsi="Arial" w:cs="Arial"/>
          <w:sz w:val="18"/>
          <w:szCs w:val="18"/>
        </w:rPr>
      </w:pPr>
    </w:p>
    <w:p w14:paraId="4FE9ABBC" w14:textId="680771D9" w:rsidR="00467787" w:rsidRPr="00455598" w:rsidRDefault="00467787" w:rsidP="00977BA8">
      <w:pPr>
        <w:pStyle w:val="Prrafodelista"/>
        <w:numPr>
          <w:ilvl w:val="1"/>
          <w:numId w:val="114"/>
        </w:numPr>
        <w:tabs>
          <w:tab w:val="left" w:pos="0"/>
        </w:tabs>
        <w:ind w:left="0" w:firstLine="0"/>
        <w:jc w:val="both"/>
        <w:rPr>
          <w:rFonts w:ascii="Arial" w:eastAsia="Arial" w:hAnsi="Arial" w:cs="Arial"/>
          <w:b/>
          <w:bCs/>
          <w:sz w:val="18"/>
          <w:szCs w:val="18"/>
        </w:rPr>
      </w:pPr>
      <w:r w:rsidRPr="00455598">
        <w:rPr>
          <w:rFonts w:ascii="Arial" w:eastAsia="Arial" w:hAnsi="Arial" w:cs="Arial"/>
          <w:b/>
          <w:bCs/>
          <w:sz w:val="18"/>
          <w:szCs w:val="18"/>
        </w:rPr>
        <w:t>L</w:t>
      </w:r>
      <w:r w:rsidR="00056954" w:rsidRPr="00455598">
        <w:rPr>
          <w:rFonts w:ascii="Arial" w:eastAsia="Arial" w:hAnsi="Arial" w:cs="Arial"/>
          <w:b/>
          <w:bCs/>
          <w:sz w:val="18"/>
          <w:szCs w:val="18"/>
        </w:rPr>
        <w:t>ímites de la provisión individual adicional sobre la cartera de consumo</w:t>
      </w:r>
    </w:p>
    <w:p w14:paraId="526E37DE" w14:textId="77777777" w:rsidR="00467787" w:rsidRPr="00455598" w:rsidRDefault="00467787" w:rsidP="00977BA8">
      <w:pPr>
        <w:tabs>
          <w:tab w:val="left" w:pos="0"/>
        </w:tabs>
        <w:rPr>
          <w:rFonts w:ascii="Arial" w:eastAsia="Arial" w:hAnsi="Arial" w:cs="Arial"/>
          <w:sz w:val="18"/>
          <w:szCs w:val="18"/>
        </w:rPr>
      </w:pPr>
    </w:p>
    <w:p w14:paraId="29E437BB" w14:textId="3DD2EA7B" w:rsidR="00D04F6B" w:rsidRPr="00455598" w:rsidRDefault="00467787" w:rsidP="00977BA8">
      <w:pPr>
        <w:tabs>
          <w:tab w:val="left" w:pos="0"/>
        </w:tabs>
        <w:jc w:val="both"/>
        <w:rPr>
          <w:rFonts w:ascii="Arial" w:eastAsia="Arial" w:hAnsi="Arial" w:cs="Arial"/>
          <w:sz w:val="18"/>
          <w:szCs w:val="18"/>
        </w:rPr>
      </w:pPr>
      <w:r w:rsidRPr="00455598">
        <w:rPr>
          <w:rFonts w:ascii="Arial" w:eastAsia="Arial" w:hAnsi="Arial" w:cs="Arial"/>
          <w:sz w:val="18"/>
          <w:szCs w:val="18"/>
        </w:rPr>
        <w:t>La provisión individual (incluida la provisión individual adicional) no podrá superar el valor de la exposición del deudor. En los casos en que esto ocurra, se deberá ajustar la provisión individual adicional.</w:t>
      </w:r>
    </w:p>
    <w:p w14:paraId="5F7A3F5B" w14:textId="6FDD7B9E" w:rsidR="0027251D" w:rsidRPr="00455598" w:rsidRDefault="0027251D" w:rsidP="00977BA8">
      <w:pPr>
        <w:tabs>
          <w:tab w:val="left" w:pos="0"/>
        </w:tabs>
        <w:jc w:val="both"/>
        <w:rPr>
          <w:rFonts w:ascii="Arial" w:eastAsia="Arial" w:hAnsi="Arial" w:cs="Arial"/>
          <w:sz w:val="18"/>
          <w:szCs w:val="18"/>
        </w:rPr>
      </w:pPr>
    </w:p>
    <w:p w14:paraId="1EDC5C61" w14:textId="4FA531FE" w:rsidR="0027251D" w:rsidRPr="00455598" w:rsidRDefault="00310D4C" w:rsidP="0027251D">
      <w:pPr>
        <w:pStyle w:val="Prrafodelista"/>
        <w:numPr>
          <w:ilvl w:val="0"/>
          <w:numId w:val="114"/>
        </w:numPr>
        <w:tabs>
          <w:tab w:val="left" w:pos="0"/>
        </w:tabs>
        <w:ind w:hanging="720"/>
        <w:jc w:val="both"/>
        <w:rPr>
          <w:rFonts w:ascii="Arial" w:eastAsia="Arial" w:hAnsi="Arial" w:cs="Arial"/>
          <w:b/>
          <w:bCs/>
          <w:sz w:val="18"/>
          <w:szCs w:val="18"/>
        </w:rPr>
      </w:pPr>
      <w:r w:rsidRPr="00455598">
        <w:rPr>
          <w:rFonts w:ascii="Arial" w:eastAsia="Arial" w:hAnsi="Arial" w:cs="Arial"/>
          <w:b/>
          <w:bCs/>
          <w:sz w:val="18"/>
          <w:szCs w:val="18"/>
        </w:rPr>
        <w:t>Reporte a la SFC</w:t>
      </w:r>
    </w:p>
    <w:p w14:paraId="0001FAA7" w14:textId="77777777" w:rsidR="00F17A20" w:rsidRPr="00455598" w:rsidRDefault="00F17A20" w:rsidP="00F17A20">
      <w:pPr>
        <w:tabs>
          <w:tab w:val="left" w:pos="0"/>
        </w:tabs>
        <w:jc w:val="both"/>
        <w:rPr>
          <w:rFonts w:ascii="Arial" w:eastAsia="Arial" w:hAnsi="Arial" w:cs="Arial"/>
          <w:sz w:val="18"/>
          <w:szCs w:val="18"/>
        </w:rPr>
      </w:pPr>
    </w:p>
    <w:p w14:paraId="23395414" w14:textId="75982336" w:rsidR="00F17A20" w:rsidRPr="00F17A20" w:rsidRDefault="00F17A20" w:rsidP="00F17A20">
      <w:pPr>
        <w:tabs>
          <w:tab w:val="left" w:pos="0"/>
        </w:tabs>
        <w:jc w:val="both"/>
        <w:rPr>
          <w:rFonts w:ascii="Arial" w:eastAsia="Arial" w:hAnsi="Arial" w:cs="Arial"/>
          <w:sz w:val="18"/>
          <w:szCs w:val="18"/>
        </w:rPr>
      </w:pPr>
      <w:r w:rsidRPr="00455598">
        <w:rPr>
          <w:rFonts w:ascii="Arial" w:eastAsia="Arial" w:hAnsi="Arial" w:cs="Arial"/>
          <w:sz w:val="18"/>
          <w:szCs w:val="18"/>
        </w:rPr>
        <w:t xml:space="preserve">La entidad debe reportar la pérdida esperada mediante los formatos que para el efecto expida la SFC. Estas pérdidas esperadas se </w:t>
      </w:r>
      <w:r w:rsidR="00A93B43" w:rsidRPr="00455598">
        <w:rPr>
          <w:rFonts w:ascii="Arial" w:eastAsia="Arial" w:hAnsi="Arial" w:cs="Arial"/>
          <w:sz w:val="18"/>
          <w:szCs w:val="18"/>
        </w:rPr>
        <w:t xml:space="preserve">deben </w:t>
      </w:r>
      <w:r w:rsidRPr="00455598">
        <w:rPr>
          <w:rFonts w:ascii="Arial" w:eastAsia="Arial" w:hAnsi="Arial" w:cs="Arial"/>
          <w:sz w:val="18"/>
          <w:szCs w:val="18"/>
        </w:rPr>
        <w:t>constituir</w:t>
      </w:r>
      <w:r w:rsidR="00A93B43" w:rsidRPr="00455598">
        <w:rPr>
          <w:rFonts w:ascii="Arial" w:eastAsia="Arial" w:hAnsi="Arial" w:cs="Arial"/>
          <w:sz w:val="18"/>
          <w:szCs w:val="18"/>
        </w:rPr>
        <w:t xml:space="preserve"> como </w:t>
      </w:r>
      <w:r w:rsidRPr="00455598">
        <w:rPr>
          <w:rFonts w:ascii="Arial" w:eastAsia="Arial" w:hAnsi="Arial" w:cs="Arial"/>
          <w:sz w:val="18"/>
          <w:szCs w:val="18"/>
        </w:rPr>
        <w:t>provisiones</w:t>
      </w:r>
      <w:r w:rsidR="00256718" w:rsidRPr="00455598">
        <w:rPr>
          <w:rFonts w:ascii="Arial" w:eastAsia="Arial" w:hAnsi="Arial" w:cs="Arial"/>
          <w:sz w:val="18"/>
          <w:szCs w:val="18"/>
        </w:rPr>
        <w:t>/deterioro.</w:t>
      </w:r>
      <w:r w:rsidR="00256718">
        <w:rPr>
          <w:rFonts w:ascii="Arial" w:eastAsia="Arial" w:hAnsi="Arial" w:cs="Arial"/>
          <w:sz w:val="18"/>
          <w:szCs w:val="18"/>
        </w:rPr>
        <w:t xml:space="preserve"> </w:t>
      </w:r>
      <w:r w:rsidRPr="00F17A20">
        <w:rPr>
          <w:rFonts w:ascii="Arial" w:eastAsia="Arial" w:hAnsi="Arial" w:cs="Arial"/>
          <w:sz w:val="18"/>
          <w:szCs w:val="18"/>
        </w:rPr>
        <w:t xml:space="preserve"> </w:t>
      </w:r>
    </w:p>
    <w:sectPr w:rsidR="00F17A20" w:rsidRPr="00F17A20" w:rsidSect="00977BA8">
      <w:headerReference w:type="default" r:id="rId62"/>
      <w:footerReference w:type="default" r:id="rId63"/>
      <w:headerReference w:type="first" r:id="rId64"/>
      <w:footerReference w:type="first" r:id="rId65"/>
      <w:type w:val="continuous"/>
      <w:pgSz w:w="12242" w:h="18711" w:code="166"/>
      <w:pgMar w:top="1418" w:right="1701" w:bottom="1418" w:left="1701" w:header="1134" w:footer="1134" w:gutter="0"/>
      <w:pgBorders>
        <w:left w:val="single" w:sz="4" w:space="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BFD5C" w14:textId="77777777" w:rsidR="00484E54" w:rsidRDefault="00484E54">
      <w:r>
        <w:separator/>
      </w:r>
    </w:p>
  </w:endnote>
  <w:endnote w:type="continuationSeparator" w:id="0">
    <w:p w14:paraId="29709AEE" w14:textId="77777777" w:rsidR="00484E54" w:rsidRDefault="00484E54">
      <w:r>
        <w:continuationSeparator/>
      </w:r>
    </w:p>
  </w:endnote>
  <w:endnote w:type="continuationNotice" w:id="1">
    <w:p w14:paraId="405FBA29" w14:textId="77777777" w:rsidR="00484E54" w:rsidRDefault="00484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C39BE" w14:textId="77777777" w:rsidR="00122DA2" w:rsidRDefault="00122DA2" w:rsidP="00D76E55">
    <w:pPr>
      <w:ind w:right="-91"/>
      <w:jc w:val="both"/>
      <w:outlineLvl w:val="0"/>
      <w:rPr>
        <w:rStyle w:val="Nmerodepgina"/>
        <w:rFonts w:ascii="Arial" w:hAnsi="Arial" w:cs="Arial"/>
        <w:b/>
        <w:sz w:val="18"/>
        <w:szCs w:val="18"/>
      </w:rPr>
    </w:pPr>
  </w:p>
  <w:p w14:paraId="67E00B15" w14:textId="613579BB" w:rsidR="00122DA2" w:rsidRPr="00FC4A84" w:rsidRDefault="00122DA2" w:rsidP="00D76E55">
    <w:pPr>
      <w:pStyle w:val="Piedepgina"/>
      <w:tabs>
        <w:tab w:val="clear" w:pos="8504"/>
        <w:tab w:val="right" w:pos="8789"/>
      </w:tabs>
      <w:ind w:right="-91"/>
      <w:rPr>
        <w:rFonts w:ascii="Arial" w:hAnsi="Arial" w:cs="Arial"/>
        <w:b/>
        <w:sz w:val="18"/>
        <w:szCs w:val="18"/>
        <w:lang w:val="pt-BR"/>
      </w:rPr>
    </w:pPr>
    <w:r>
      <w:rPr>
        <w:rStyle w:val="Nmerodepgina"/>
        <w:rFonts w:ascii="Arial" w:hAnsi="Arial" w:cs="Arial"/>
        <w:b/>
        <w:sz w:val="18"/>
        <w:szCs w:val="18"/>
        <w:lang w:val="pt-BR"/>
      </w:rPr>
      <w:t xml:space="preserve">Circular </w:t>
    </w:r>
    <w:proofErr w:type="gramStart"/>
    <w:r>
      <w:rPr>
        <w:rStyle w:val="Nmerodepgina"/>
        <w:rFonts w:ascii="Arial" w:hAnsi="Arial" w:cs="Arial"/>
        <w:b/>
        <w:sz w:val="18"/>
        <w:szCs w:val="18"/>
        <w:lang w:val="pt-BR"/>
      </w:rPr>
      <w:t xml:space="preserve">Externa </w:t>
    </w:r>
    <w:r w:rsidR="00AD5869">
      <w:rPr>
        <w:rStyle w:val="Nmerodepgina"/>
        <w:rFonts w:ascii="Arial" w:hAnsi="Arial" w:cs="Arial"/>
        <w:b/>
        <w:sz w:val="18"/>
        <w:szCs w:val="18"/>
        <w:lang w:val="pt-BR"/>
      </w:rPr>
      <w:t xml:space="preserve"> 018</w:t>
    </w:r>
    <w:proofErr w:type="gramEnd"/>
    <w:r w:rsidR="00AD5869">
      <w:rPr>
        <w:rStyle w:val="Nmerodepgina"/>
        <w:rFonts w:ascii="Arial" w:hAnsi="Arial" w:cs="Arial"/>
        <w:b/>
        <w:sz w:val="18"/>
        <w:szCs w:val="18"/>
        <w:lang w:val="pt-BR"/>
      </w:rPr>
      <w:t xml:space="preserve"> </w:t>
    </w:r>
    <w:r>
      <w:rPr>
        <w:rStyle w:val="Nmerodepgina"/>
        <w:rFonts w:ascii="Arial" w:hAnsi="Arial" w:cs="Arial"/>
        <w:b/>
        <w:sz w:val="18"/>
        <w:szCs w:val="18"/>
        <w:lang w:val="pt-BR"/>
      </w:rPr>
      <w:t xml:space="preserve"> de 2021</w:t>
    </w:r>
    <w:r w:rsidRPr="00FC4A84">
      <w:rPr>
        <w:rStyle w:val="Nmerodepgina"/>
        <w:rFonts w:ascii="Arial" w:hAnsi="Arial" w:cs="Arial"/>
        <w:b/>
        <w:sz w:val="18"/>
        <w:szCs w:val="18"/>
        <w:lang w:val="pt-BR"/>
      </w:rPr>
      <w:tab/>
      <w:t xml:space="preserve"> </w:t>
    </w:r>
    <w:r w:rsidRPr="00FC4A84">
      <w:rPr>
        <w:rStyle w:val="Nmerodepgina"/>
        <w:rFonts w:ascii="Arial" w:hAnsi="Arial" w:cs="Arial"/>
        <w:b/>
        <w:sz w:val="18"/>
        <w:szCs w:val="18"/>
        <w:lang w:val="pt-BR"/>
      </w:rPr>
      <w:tab/>
    </w:r>
    <w:proofErr w:type="spellStart"/>
    <w:r w:rsidR="00470512">
      <w:rPr>
        <w:rStyle w:val="Nmerodepgina"/>
        <w:rFonts w:ascii="Arial" w:hAnsi="Arial" w:cs="Arial"/>
        <w:b/>
        <w:sz w:val="18"/>
        <w:szCs w:val="18"/>
        <w:lang w:val="pt-BR"/>
      </w:rPr>
      <w:t>Septiembre</w:t>
    </w:r>
    <w:proofErr w:type="spellEnd"/>
    <w:r w:rsidR="00470512">
      <w:rPr>
        <w:rStyle w:val="Nmerodepgina"/>
        <w:rFonts w:ascii="Arial" w:hAnsi="Arial" w:cs="Arial"/>
        <w:b/>
        <w:sz w:val="18"/>
        <w:szCs w:val="18"/>
        <w:lang w:val="pt-BR"/>
      </w:rPr>
      <w:t xml:space="preserve"> </w:t>
    </w:r>
    <w:r>
      <w:rPr>
        <w:rStyle w:val="Nmerodepgina"/>
        <w:rFonts w:ascii="Arial" w:hAnsi="Arial" w:cs="Arial"/>
        <w:b/>
        <w:sz w:val="18"/>
        <w:szCs w:val="18"/>
        <w:lang w:val="pt-BR"/>
      </w:rPr>
      <w:t>de 2021</w:t>
    </w:r>
  </w:p>
  <w:p w14:paraId="19161566" w14:textId="77777777" w:rsidR="00122DA2" w:rsidRPr="00D76E55" w:rsidRDefault="00122DA2">
    <w:pPr>
      <w:rPr>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29F16" w14:textId="77777777" w:rsidR="00122DA2" w:rsidRDefault="00122DA2" w:rsidP="00FC4A84">
    <w:pPr>
      <w:ind w:right="-91"/>
      <w:jc w:val="both"/>
      <w:outlineLvl w:val="0"/>
      <w:rPr>
        <w:rStyle w:val="Nmerodepgina"/>
        <w:rFonts w:ascii="Arial" w:hAnsi="Arial" w:cs="Arial"/>
        <w:b/>
        <w:sz w:val="18"/>
        <w:szCs w:val="18"/>
      </w:rPr>
    </w:pPr>
  </w:p>
  <w:p w14:paraId="55ECDEC5" w14:textId="2ED137E3" w:rsidR="00122DA2" w:rsidRPr="00FC4A84" w:rsidRDefault="00122DA2" w:rsidP="00FC4A84">
    <w:pPr>
      <w:pStyle w:val="Piedepgina"/>
      <w:tabs>
        <w:tab w:val="clear" w:pos="8504"/>
        <w:tab w:val="right" w:pos="8789"/>
      </w:tabs>
      <w:ind w:right="-91"/>
      <w:rPr>
        <w:rFonts w:ascii="Arial" w:hAnsi="Arial" w:cs="Arial"/>
        <w:b/>
        <w:sz w:val="18"/>
        <w:szCs w:val="18"/>
        <w:lang w:val="pt-BR"/>
      </w:rPr>
    </w:pPr>
    <w:r w:rsidRPr="00FC4A84">
      <w:rPr>
        <w:rStyle w:val="Nmerodepgina"/>
        <w:rFonts w:ascii="Arial" w:hAnsi="Arial" w:cs="Arial"/>
        <w:b/>
        <w:sz w:val="18"/>
        <w:szCs w:val="18"/>
        <w:lang w:val="pt-BR"/>
      </w:rPr>
      <w:t xml:space="preserve">Circular </w:t>
    </w:r>
    <w:proofErr w:type="gramStart"/>
    <w:r w:rsidRPr="00FC4A84">
      <w:rPr>
        <w:rStyle w:val="Nmerodepgina"/>
        <w:rFonts w:ascii="Arial" w:hAnsi="Arial" w:cs="Arial"/>
        <w:b/>
        <w:sz w:val="18"/>
        <w:szCs w:val="18"/>
        <w:lang w:val="pt-BR"/>
      </w:rPr>
      <w:t xml:space="preserve">Externa </w:t>
    </w:r>
    <w:r>
      <w:rPr>
        <w:rStyle w:val="Nmerodepgina"/>
        <w:rFonts w:ascii="Arial" w:hAnsi="Arial" w:cs="Arial"/>
        <w:b/>
        <w:sz w:val="18"/>
        <w:szCs w:val="18"/>
        <w:lang w:val="pt-BR"/>
      </w:rPr>
      <w:t xml:space="preserve"> </w:t>
    </w:r>
    <w:r w:rsidR="00AD5869">
      <w:rPr>
        <w:rStyle w:val="Nmerodepgina"/>
        <w:rFonts w:ascii="Arial" w:hAnsi="Arial" w:cs="Arial"/>
        <w:b/>
        <w:sz w:val="18"/>
        <w:szCs w:val="18"/>
        <w:lang w:val="pt-BR"/>
      </w:rPr>
      <w:t>018</w:t>
    </w:r>
    <w:proofErr w:type="gramEnd"/>
    <w:r>
      <w:rPr>
        <w:rStyle w:val="Nmerodepgina"/>
        <w:rFonts w:ascii="Arial" w:hAnsi="Arial" w:cs="Arial"/>
        <w:b/>
        <w:sz w:val="18"/>
        <w:szCs w:val="18"/>
        <w:lang w:val="pt-BR"/>
      </w:rPr>
      <w:t xml:space="preserve">  </w:t>
    </w:r>
    <w:r w:rsidRPr="00FC4A84">
      <w:rPr>
        <w:rStyle w:val="Nmerodepgina"/>
        <w:rFonts w:ascii="Arial" w:hAnsi="Arial" w:cs="Arial"/>
        <w:b/>
        <w:sz w:val="18"/>
        <w:szCs w:val="18"/>
        <w:lang w:val="pt-BR"/>
      </w:rPr>
      <w:t>de 20</w:t>
    </w:r>
    <w:r w:rsidR="00470512">
      <w:rPr>
        <w:rStyle w:val="Nmerodepgina"/>
        <w:rFonts w:ascii="Arial" w:hAnsi="Arial" w:cs="Arial"/>
        <w:b/>
        <w:sz w:val="18"/>
        <w:szCs w:val="18"/>
        <w:lang w:val="pt-BR"/>
      </w:rPr>
      <w:t>2</w:t>
    </w:r>
    <w:r w:rsidRPr="00FC4A84">
      <w:rPr>
        <w:rStyle w:val="Nmerodepgina"/>
        <w:rFonts w:ascii="Arial" w:hAnsi="Arial" w:cs="Arial"/>
        <w:b/>
        <w:sz w:val="18"/>
        <w:szCs w:val="18"/>
        <w:lang w:val="pt-BR"/>
      </w:rPr>
      <w:t>1</w:t>
    </w:r>
    <w:r w:rsidRPr="00FC4A84">
      <w:rPr>
        <w:rStyle w:val="Nmerodepgina"/>
        <w:rFonts w:ascii="Arial" w:hAnsi="Arial" w:cs="Arial"/>
        <w:b/>
        <w:sz w:val="18"/>
        <w:szCs w:val="18"/>
        <w:lang w:val="pt-BR"/>
      </w:rPr>
      <w:tab/>
      <w:t xml:space="preserve"> </w:t>
    </w:r>
    <w:r w:rsidRPr="00FC4A84">
      <w:rPr>
        <w:rStyle w:val="Nmerodepgina"/>
        <w:rFonts w:ascii="Arial" w:hAnsi="Arial" w:cs="Arial"/>
        <w:b/>
        <w:sz w:val="18"/>
        <w:szCs w:val="18"/>
        <w:lang w:val="pt-BR"/>
      </w:rPr>
      <w:tab/>
    </w:r>
    <w:r w:rsidRPr="00FC4A84">
      <w:rPr>
        <w:rStyle w:val="Nmerodepgina"/>
        <w:rFonts w:ascii="Arial" w:hAnsi="Arial" w:cs="Arial"/>
        <w:b/>
        <w:bCs/>
        <w:sz w:val="18"/>
        <w:szCs w:val="18"/>
        <w:lang w:val="pt-BR"/>
      </w:rPr>
      <w:t xml:space="preserve">      </w:t>
    </w:r>
    <w:r>
      <w:rPr>
        <w:rStyle w:val="Nmerodepgina"/>
        <w:rFonts w:ascii="Arial" w:hAnsi="Arial" w:cs="Arial"/>
        <w:b/>
        <w:sz w:val="18"/>
        <w:szCs w:val="18"/>
        <w:lang w:val="pt-BR"/>
      </w:rPr>
      <w:t xml:space="preserve">     </w:t>
    </w:r>
    <w:proofErr w:type="spellStart"/>
    <w:r w:rsidR="00470512">
      <w:rPr>
        <w:rStyle w:val="Nmerodepgina"/>
        <w:rFonts w:ascii="Arial" w:hAnsi="Arial" w:cs="Arial"/>
        <w:b/>
        <w:sz w:val="18"/>
        <w:szCs w:val="18"/>
        <w:lang w:val="pt-BR"/>
      </w:rPr>
      <w:t>Septiembre</w:t>
    </w:r>
    <w:proofErr w:type="spellEnd"/>
    <w:r w:rsidR="00470512">
      <w:rPr>
        <w:rStyle w:val="Nmerodepgina"/>
        <w:rFonts w:ascii="Arial" w:hAnsi="Arial" w:cs="Arial"/>
        <w:b/>
        <w:sz w:val="18"/>
        <w:szCs w:val="18"/>
        <w:lang w:val="pt-BR"/>
      </w:rPr>
      <w:t xml:space="preserve"> </w:t>
    </w:r>
    <w:r>
      <w:rPr>
        <w:rStyle w:val="Nmerodepgina"/>
        <w:rFonts w:ascii="Arial" w:hAnsi="Arial" w:cs="Arial"/>
        <w:b/>
        <w:sz w:val="18"/>
        <w:szCs w:val="18"/>
        <w:lang w:val="pt-BR"/>
      </w:rPr>
      <w:t>de 20</w:t>
    </w:r>
    <w:r w:rsidR="00470512">
      <w:rPr>
        <w:rStyle w:val="Nmerodepgina"/>
        <w:rFonts w:ascii="Arial" w:hAnsi="Arial" w:cs="Arial"/>
        <w:b/>
        <w:sz w:val="18"/>
        <w:szCs w:val="18"/>
        <w:lang w:val="pt-BR"/>
      </w:rPr>
      <w:t>2</w:t>
    </w:r>
    <w:r>
      <w:rPr>
        <w:rStyle w:val="Nmerodepgina"/>
        <w:rFonts w:ascii="Arial" w:hAnsi="Arial" w:cs="Arial"/>
        <w:b/>
        <w:sz w:val="18"/>
        <w:szCs w:val="18"/>
        <w:lang w:val="pt-BR"/>
      </w:rPr>
      <w:t>1</w:t>
    </w:r>
  </w:p>
  <w:p w14:paraId="7B2B0CBF" w14:textId="77777777" w:rsidR="00122DA2" w:rsidRPr="00FC4A84" w:rsidRDefault="00122DA2">
    <w:pPr>
      <w:pStyle w:val="Piedepgina"/>
      <w:rPr>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91659" w14:textId="77777777" w:rsidR="00484E54" w:rsidRDefault="00484E54">
      <w:r>
        <w:separator/>
      </w:r>
    </w:p>
  </w:footnote>
  <w:footnote w:type="continuationSeparator" w:id="0">
    <w:p w14:paraId="5D78D0DB" w14:textId="77777777" w:rsidR="00484E54" w:rsidRDefault="00484E54">
      <w:r>
        <w:continuationSeparator/>
      </w:r>
    </w:p>
  </w:footnote>
  <w:footnote w:type="continuationNotice" w:id="1">
    <w:p w14:paraId="0915EE80" w14:textId="77777777" w:rsidR="00484E54" w:rsidRDefault="00484E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1FDD6" w14:textId="77777777" w:rsidR="00122DA2" w:rsidRPr="000A50F3" w:rsidRDefault="00122DA2" w:rsidP="005A15D1">
    <w:pPr>
      <w:pStyle w:val="Ttulo"/>
      <w:rPr>
        <w:rFonts w:ascii="Arial" w:hAnsi="Arial" w:cs="Arial"/>
        <w:b/>
        <w:sz w:val="24"/>
        <w:szCs w:val="24"/>
      </w:rPr>
    </w:pPr>
    <w:r w:rsidRPr="000A50F3">
      <w:rPr>
        <w:rFonts w:ascii="Arial" w:hAnsi="Arial" w:cs="Arial"/>
        <w:b/>
        <w:sz w:val="24"/>
        <w:szCs w:val="24"/>
      </w:rPr>
      <w:t>SUPERINTENDENCIA FINANCIERA DE COLOMBIA</w:t>
    </w:r>
  </w:p>
  <w:p w14:paraId="4423C48C" w14:textId="77777777" w:rsidR="00122DA2" w:rsidRDefault="00122DA2" w:rsidP="005A15D1">
    <w:pPr>
      <w:jc w:val="center"/>
      <w:rPr>
        <w:rFonts w:ascii="AvantGarde Bk BT" w:hAnsi="AvantGarde Bk BT"/>
        <w:snapToGrid w:val="0"/>
        <w:sz w:val="28"/>
        <w:lang w:val="es-MX"/>
      </w:rPr>
    </w:pPr>
  </w:p>
  <w:p w14:paraId="2B38057A" w14:textId="40FF9A44" w:rsidR="00122DA2" w:rsidRDefault="00122DA2" w:rsidP="00C63683">
    <w:pPr>
      <w:pStyle w:val="Encabezado"/>
      <w:ind w:right="-21"/>
      <w:rPr>
        <w:rFonts w:ascii="Arial" w:hAnsi="Arial"/>
        <w:b/>
        <w:sz w:val="18"/>
      </w:rPr>
    </w:pPr>
    <w:r>
      <w:rPr>
        <w:rFonts w:ascii="Arial" w:hAnsi="Arial"/>
        <w:b/>
        <w:sz w:val="18"/>
      </w:rPr>
      <w:t>CAPITULO XXX</w:t>
    </w:r>
    <w:r w:rsidR="003759B3">
      <w:rPr>
        <w:rFonts w:ascii="Arial" w:hAnsi="Arial"/>
        <w:b/>
        <w:sz w:val="18"/>
      </w:rPr>
      <w:t>I</w:t>
    </w:r>
    <w:r>
      <w:rPr>
        <w:rFonts w:ascii="Arial" w:hAnsi="Arial"/>
        <w:b/>
        <w:sz w:val="18"/>
      </w:rPr>
      <w:t xml:space="preserve"> SISTEMA INTEGRAL DE ADMINISTRACIÓN DE RIESGOS</w:t>
    </w:r>
    <w:r w:rsidR="00C344DB">
      <w:rPr>
        <w:rFonts w:ascii="Arial" w:hAnsi="Arial"/>
        <w:b/>
        <w:sz w:val="18"/>
      </w:rPr>
      <w:t xml:space="preserve"> (SIAR)</w:t>
    </w:r>
  </w:p>
  <w:p w14:paraId="1F36F243" w14:textId="77777777" w:rsidR="00122DA2" w:rsidRDefault="00122DA2" w:rsidP="00345785">
    <w:pPr>
      <w:pStyle w:val="Encabezado"/>
      <w:ind w:right="-21"/>
      <w:rPr>
        <w:rFonts w:ascii="Arial" w:hAnsi="Arial"/>
        <w:b/>
        <w:sz w:val="18"/>
      </w:rPr>
    </w:pPr>
    <w:r>
      <w:rPr>
        <w:rFonts w:ascii="Arial" w:hAnsi="Arial"/>
        <w:b/>
        <w:sz w:val="18"/>
      </w:rPr>
      <w:t xml:space="preserve">Página </w:t>
    </w:r>
    <w:r w:rsidRPr="004F2AB2">
      <w:rPr>
        <w:rStyle w:val="Nmerodepgina"/>
        <w:rFonts w:ascii="Arial" w:hAnsi="Arial" w:cs="Arial"/>
        <w:b/>
        <w:sz w:val="18"/>
        <w:szCs w:val="18"/>
      </w:rPr>
      <w:fldChar w:fldCharType="begin"/>
    </w:r>
    <w:r w:rsidRPr="004F2AB2">
      <w:rPr>
        <w:rStyle w:val="Nmerodepgina"/>
        <w:rFonts w:ascii="Arial" w:hAnsi="Arial" w:cs="Arial"/>
        <w:b/>
        <w:sz w:val="18"/>
        <w:szCs w:val="18"/>
      </w:rPr>
      <w:instrText xml:space="preserve">PAGE  </w:instrText>
    </w:r>
    <w:r w:rsidRPr="004F2AB2">
      <w:rPr>
        <w:rStyle w:val="Nmerodepgina"/>
        <w:rFonts w:ascii="Arial" w:hAnsi="Arial" w:cs="Arial"/>
        <w:b/>
        <w:sz w:val="18"/>
        <w:szCs w:val="18"/>
      </w:rPr>
      <w:fldChar w:fldCharType="separate"/>
    </w:r>
    <w:r>
      <w:rPr>
        <w:rStyle w:val="Nmerodepgina"/>
        <w:rFonts w:ascii="Arial" w:hAnsi="Arial" w:cs="Arial"/>
        <w:b/>
        <w:noProof/>
        <w:sz w:val="18"/>
        <w:szCs w:val="18"/>
      </w:rPr>
      <w:t>13</w:t>
    </w:r>
    <w:r w:rsidRPr="004F2AB2">
      <w:rPr>
        <w:rStyle w:val="Nmerodepgina"/>
        <w:rFonts w:ascii="Arial" w:hAnsi="Arial" w:cs="Arial"/>
        <w:b/>
        <w:sz w:val="18"/>
        <w:szCs w:val="18"/>
      </w:rPr>
      <w:fldChar w:fldCharType="end"/>
    </w:r>
  </w:p>
  <w:p w14:paraId="19F8BF1F" w14:textId="77777777" w:rsidR="00122DA2" w:rsidRDefault="00122DA2"/>
  <w:p w14:paraId="76C8C660" w14:textId="77777777" w:rsidR="00122DA2" w:rsidRDefault="00122DA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A83A3" w14:textId="77777777" w:rsidR="00122DA2" w:rsidRPr="000A50F3" w:rsidRDefault="00122DA2" w:rsidP="00394454">
    <w:pPr>
      <w:pStyle w:val="Ttulo"/>
      <w:rPr>
        <w:rFonts w:ascii="Arial" w:hAnsi="Arial" w:cs="Arial"/>
        <w:b/>
        <w:sz w:val="24"/>
        <w:szCs w:val="24"/>
      </w:rPr>
    </w:pPr>
    <w:r w:rsidRPr="000A50F3">
      <w:rPr>
        <w:rFonts w:ascii="Arial" w:hAnsi="Arial" w:cs="Arial"/>
        <w:b/>
        <w:sz w:val="24"/>
        <w:szCs w:val="24"/>
      </w:rPr>
      <w:t>SUPERINTENDENCIA FINANCIERA DE COLOMBIA</w:t>
    </w:r>
  </w:p>
  <w:p w14:paraId="5088D211" w14:textId="77777777" w:rsidR="00122DA2" w:rsidRDefault="00122DA2" w:rsidP="007636AE">
    <w:pPr>
      <w:pStyle w:val="Encabezado"/>
      <w:ind w:right="-21"/>
      <w:rPr>
        <w:rFonts w:ascii="Arial" w:hAnsi="Arial"/>
        <w:b/>
        <w:sz w:val="18"/>
      </w:rPr>
    </w:pPr>
  </w:p>
  <w:p w14:paraId="2BEFA574" w14:textId="60700C95" w:rsidR="00122DA2" w:rsidRDefault="00122DA2" w:rsidP="007636AE">
    <w:pPr>
      <w:pStyle w:val="Encabezado"/>
      <w:ind w:right="-21"/>
      <w:rPr>
        <w:rFonts w:ascii="Arial" w:hAnsi="Arial"/>
        <w:b/>
        <w:sz w:val="18"/>
      </w:rPr>
    </w:pPr>
    <w:r>
      <w:rPr>
        <w:rFonts w:ascii="Arial" w:hAnsi="Arial"/>
        <w:b/>
        <w:sz w:val="18"/>
      </w:rPr>
      <w:t>CAPITULO XXX</w:t>
    </w:r>
    <w:r w:rsidR="00B26F6C">
      <w:rPr>
        <w:rFonts w:ascii="Arial" w:hAnsi="Arial"/>
        <w:b/>
        <w:sz w:val="18"/>
      </w:rPr>
      <w:t>I</w:t>
    </w:r>
    <w:r>
      <w:rPr>
        <w:rFonts w:ascii="Arial" w:hAnsi="Arial"/>
        <w:b/>
        <w:sz w:val="18"/>
      </w:rPr>
      <w:t xml:space="preserve"> SISTEMA INTEGRAL DE ADMINISTRACIÓN DE RIESGOS</w:t>
    </w:r>
    <w:r w:rsidR="00C344DB">
      <w:rPr>
        <w:rFonts w:ascii="Arial" w:hAnsi="Arial"/>
        <w:b/>
        <w:sz w:val="18"/>
      </w:rPr>
      <w:t xml:space="preserve"> (SIAR)</w:t>
    </w:r>
  </w:p>
  <w:p w14:paraId="23AB0D5D" w14:textId="77777777" w:rsidR="00122DA2" w:rsidRPr="007636AE" w:rsidRDefault="00122DA2" w:rsidP="007636AE">
    <w:pPr>
      <w:pStyle w:val="Encabezado"/>
      <w:rPr>
        <w:sz w:val="18"/>
        <w:szCs w:val="18"/>
      </w:rPr>
    </w:pPr>
    <w:r w:rsidRPr="001A3E3E">
      <w:rPr>
        <w:rFonts w:ascii="Arial (W1)" w:hAnsi="Arial (W1)"/>
        <w:b/>
        <w:sz w:val="18"/>
        <w:szCs w:val="18"/>
      </w:rPr>
      <w:t>Página</w:t>
    </w:r>
    <w:r>
      <w:rPr>
        <w:rFonts w:ascii="Arial (W1)" w:hAnsi="Arial (W1)"/>
        <w:b/>
        <w:sz w:val="18"/>
        <w:szCs w:val="18"/>
      </w:rPr>
      <w:t xml:space="preserve"> </w:t>
    </w:r>
    <w:r w:rsidRPr="001A3E3E">
      <w:rPr>
        <w:rFonts w:ascii="Arial (W1)" w:hAnsi="Arial (W1)"/>
        <w:b/>
        <w:sz w:val="18"/>
        <w:szCs w:val="18"/>
      </w:rPr>
      <w:fldChar w:fldCharType="begin"/>
    </w:r>
    <w:r w:rsidRPr="001A3E3E">
      <w:rPr>
        <w:rFonts w:ascii="Arial (W1)" w:hAnsi="Arial (W1)"/>
        <w:b/>
        <w:sz w:val="18"/>
        <w:szCs w:val="18"/>
      </w:rPr>
      <w:instrText>PAGE   \* MERGEFORMAT</w:instrText>
    </w:r>
    <w:r w:rsidRPr="001A3E3E">
      <w:rPr>
        <w:rFonts w:ascii="Arial (W1)" w:hAnsi="Arial (W1)"/>
        <w:b/>
        <w:sz w:val="18"/>
        <w:szCs w:val="18"/>
      </w:rPr>
      <w:fldChar w:fldCharType="separate"/>
    </w:r>
    <w:r>
      <w:rPr>
        <w:rFonts w:ascii="Arial (W1)" w:hAnsi="Arial (W1)"/>
        <w:b/>
        <w:noProof/>
        <w:sz w:val="18"/>
        <w:szCs w:val="18"/>
      </w:rPr>
      <w:t>1</w:t>
    </w:r>
    <w:r w:rsidRPr="001A3E3E">
      <w:rPr>
        <w:rFonts w:ascii="Arial (W1)" w:hAnsi="Arial (W1)"/>
        <w:b/>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5BF2"/>
    <w:multiLevelType w:val="multilevel"/>
    <w:tmpl w:val="2CD4336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F00AB5"/>
    <w:multiLevelType w:val="hybridMultilevel"/>
    <w:tmpl w:val="33827C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27E4FB8"/>
    <w:multiLevelType w:val="multilevel"/>
    <w:tmpl w:val="D334E76E"/>
    <w:lvl w:ilvl="0">
      <w:start w:val="4"/>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8F580A"/>
    <w:multiLevelType w:val="hybridMultilevel"/>
    <w:tmpl w:val="0D106C2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4A00FE9"/>
    <w:multiLevelType w:val="multilevel"/>
    <w:tmpl w:val="FFBA0A1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lowerRoman"/>
      <w:lvlText w:val="%6."/>
      <w:lvlJc w:val="righ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56E7263"/>
    <w:multiLevelType w:val="hybridMultilevel"/>
    <w:tmpl w:val="3A02D04E"/>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2520"/>
        </w:tabs>
        <w:ind w:left="2520" w:hanging="360"/>
      </w:pPr>
      <w:rPr>
        <w:rFonts w:cs="Times New Roman"/>
      </w:rPr>
    </w:lvl>
    <w:lvl w:ilvl="2" w:tplc="0C0A001B">
      <w:start w:val="1"/>
      <w:numFmt w:val="lowerRoman"/>
      <w:lvlText w:val="%3."/>
      <w:lvlJc w:val="right"/>
      <w:pPr>
        <w:tabs>
          <w:tab w:val="num" w:pos="3240"/>
        </w:tabs>
        <w:ind w:left="3240" w:hanging="180"/>
      </w:pPr>
      <w:rPr>
        <w:rFonts w:cs="Times New Roman"/>
      </w:rPr>
    </w:lvl>
    <w:lvl w:ilvl="3" w:tplc="0C0A000F">
      <w:start w:val="1"/>
      <w:numFmt w:val="decimal"/>
      <w:lvlText w:val="%4."/>
      <w:lvlJc w:val="left"/>
      <w:pPr>
        <w:tabs>
          <w:tab w:val="num" w:pos="3960"/>
        </w:tabs>
        <w:ind w:left="3960" w:hanging="360"/>
      </w:pPr>
      <w:rPr>
        <w:rFonts w:cs="Times New Roman"/>
      </w:rPr>
    </w:lvl>
    <w:lvl w:ilvl="4" w:tplc="0C0A0019">
      <w:start w:val="1"/>
      <w:numFmt w:val="lowerLetter"/>
      <w:lvlText w:val="%5."/>
      <w:lvlJc w:val="left"/>
      <w:pPr>
        <w:tabs>
          <w:tab w:val="num" w:pos="4680"/>
        </w:tabs>
        <w:ind w:left="4680" w:hanging="360"/>
      </w:pPr>
      <w:rPr>
        <w:rFonts w:cs="Times New Roman"/>
      </w:rPr>
    </w:lvl>
    <w:lvl w:ilvl="5" w:tplc="0C0A001B">
      <w:start w:val="1"/>
      <w:numFmt w:val="lowerRoman"/>
      <w:lvlText w:val="%6."/>
      <w:lvlJc w:val="right"/>
      <w:pPr>
        <w:tabs>
          <w:tab w:val="num" w:pos="5400"/>
        </w:tabs>
        <w:ind w:left="5400" w:hanging="180"/>
      </w:pPr>
      <w:rPr>
        <w:rFonts w:cs="Times New Roman"/>
      </w:rPr>
    </w:lvl>
    <w:lvl w:ilvl="6" w:tplc="0C0A000F">
      <w:start w:val="1"/>
      <w:numFmt w:val="decimal"/>
      <w:lvlText w:val="%7."/>
      <w:lvlJc w:val="left"/>
      <w:pPr>
        <w:tabs>
          <w:tab w:val="num" w:pos="6120"/>
        </w:tabs>
        <w:ind w:left="6120" w:hanging="360"/>
      </w:pPr>
      <w:rPr>
        <w:rFonts w:cs="Times New Roman"/>
      </w:rPr>
    </w:lvl>
    <w:lvl w:ilvl="7" w:tplc="0C0A0019">
      <w:start w:val="1"/>
      <w:numFmt w:val="lowerLetter"/>
      <w:lvlText w:val="%8."/>
      <w:lvlJc w:val="left"/>
      <w:pPr>
        <w:tabs>
          <w:tab w:val="num" w:pos="6840"/>
        </w:tabs>
        <w:ind w:left="6840" w:hanging="360"/>
      </w:pPr>
      <w:rPr>
        <w:rFonts w:cs="Times New Roman"/>
      </w:rPr>
    </w:lvl>
    <w:lvl w:ilvl="8" w:tplc="0C0A001B">
      <w:start w:val="1"/>
      <w:numFmt w:val="lowerRoman"/>
      <w:lvlText w:val="%9."/>
      <w:lvlJc w:val="right"/>
      <w:pPr>
        <w:tabs>
          <w:tab w:val="num" w:pos="7560"/>
        </w:tabs>
        <w:ind w:left="7560" w:hanging="180"/>
      </w:pPr>
      <w:rPr>
        <w:rFonts w:cs="Times New Roman"/>
      </w:rPr>
    </w:lvl>
  </w:abstractNum>
  <w:abstractNum w:abstractNumId="6" w15:restartNumberingAfterBreak="0">
    <w:nsid w:val="07532C36"/>
    <w:multiLevelType w:val="multilevel"/>
    <w:tmpl w:val="9BE2A232"/>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78950F6"/>
    <w:multiLevelType w:val="hybridMultilevel"/>
    <w:tmpl w:val="4864722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8FE1727"/>
    <w:multiLevelType w:val="hybridMultilevel"/>
    <w:tmpl w:val="A37693D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09814F0A"/>
    <w:multiLevelType w:val="multilevel"/>
    <w:tmpl w:val="0212EA2C"/>
    <w:lvl w:ilvl="0">
      <w:start w:val="2"/>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4"/>
      <w:numFmt w:val="decimal"/>
      <w:lvlText w:val="%1.%2.%3.%4.%5."/>
      <w:lvlJc w:val="left"/>
      <w:pPr>
        <w:ind w:left="1080" w:hanging="1080"/>
      </w:pPr>
      <w:rPr>
        <w:rFonts w:hint="default"/>
      </w:rPr>
    </w:lvl>
    <w:lvl w:ilvl="5">
      <w:start w:val="1"/>
      <w:numFmt w:val="upperLetter"/>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9C1698C"/>
    <w:multiLevelType w:val="hybridMultilevel"/>
    <w:tmpl w:val="C3F62752"/>
    <w:lvl w:ilvl="0" w:tplc="240A0019">
      <w:start w:val="1"/>
      <w:numFmt w:val="lowerLetter"/>
      <w:lvlText w:val="%1."/>
      <w:lvlJc w:val="left"/>
      <w:pPr>
        <w:tabs>
          <w:tab w:val="num" w:pos="720"/>
        </w:tabs>
        <w:ind w:left="720" w:hanging="360"/>
      </w:pPr>
      <w:rPr>
        <w:rFonts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DA18C4"/>
    <w:multiLevelType w:val="hybridMultilevel"/>
    <w:tmpl w:val="9F5038EC"/>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A725C4E"/>
    <w:multiLevelType w:val="hybridMultilevel"/>
    <w:tmpl w:val="DE841C42"/>
    <w:lvl w:ilvl="0" w:tplc="240A001B">
      <w:start w:val="1"/>
      <w:numFmt w:val="lowerRoman"/>
      <w:lvlText w:val="%1."/>
      <w:lvlJc w:val="right"/>
      <w:pPr>
        <w:ind w:left="1232" w:hanging="720"/>
      </w:pPr>
      <w:rPr>
        <w:rFonts w:hint="default"/>
      </w:r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3" w15:restartNumberingAfterBreak="0">
    <w:nsid w:val="0DCF72B0"/>
    <w:multiLevelType w:val="hybridMultilevel"/>
    <w:tmpl w:val="4B6AAF68"/>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0E0E6CF0"/>
    <w:multiLevelType w:val="hybridMultilevel"/>
    <w:tmpl w:val="F1E8172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0EAD2A15"/>
    <w:multiLevelType w:val="hybridMultilevel"/>
    <w:tmpl w:val="30242990"/>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6" w15:restartNumberingAfterBreak="0">
    <w:nsid w:val="11174622"/>
    <w:multiLevelType w:val="hybridMultilevel"/>
    <w:tmpl w:val="86281ED6"/>
    <w:lvl w:ilvl="0" w:tplc="70BC535E">
      <w:start w:val="6"/>
      <w:numFmt w:val="bullet"/>
      <w:lvlText w:val="-"/>
      <w:lvlJc w:val="left"/>
      <w:pPr>
        <w:ind w:left="1080" w:hanging="720"/>
      </w:pPr>
      <w:rPr>
        <w:rFonts w:ascii="Calibri" w:eastAsia="Calibri" w:hAnsi="Calibri" w:cs="Times New Roman"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15062B7"/>
    <w:multiLevelType w:val="hybridMultilevel"/>
    <w:tmpl w:val="4544B4AC"/>
    <w:lvl w:ilvl="0" w:tplc="70BC535E">
      <w:start w:val="6"/>
      <w:numFmt w:val="bullet"/>
      <w:lvlText w:val="-"/>
      <w:lvlJc w:val="left"/>
      <w:pPr>
        <w:ind w:left="720" w:hanging="360"/>
      </w:pPr>
      <w:rPr>
        <w:rFonts w:ascii="Calibri" w:eastAsia="Calibri"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134867AC"/>
    <w:multiLevelType w:val="multilevel"/>
    <w:tmpl w:val="35BE158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13C8245E"/>
    <w:multiLevelType w:val="hybridMultilevel"/>
    <w:tmpl w:val="E4DEABC6"/>
    <w:lvl w:ilvl="0" w:tplc="240A001B">
      <w:start w:val="1"/>
      <w:numFmt w:val="lowerRoman"/>
      <w:lvlText w:val="%1."/>
      <w:lvlJc w:val="right"/>
      <w:pPr>
        <w:ind w:left="1232" w:hanging="720"/>
      </w:pPr>
      <w:rPr>
        <w:rFonts w:hint="default"/>
      </w:rPr>
    </w:lvl>
    <w:lvl w:ilvl="1" w:tplc="240A0019">
      <w:start w:val="1"/>
      <w:numFmt w:val="lowerLetter"/>
      <w:lvlText w:val="%2."/>
      <w:lvlJc w:val="left"/>
      <w:pPr>
        <w:ind w:left="1592" w:hanging="360"/>
      </w:pPr>
    </w:lvl>
    <w:lvl w:ilvl="2" w:tplc="240A001B">
      <w:start w:val="1"/>
      <w:numFmt w:val="lowerRoman"/>
      <w:lvlText w:val="%3."/>
      <w:lvlJc w:val="right"/>
      <w:pPr>
        <w:ind w:left="2312" w:hanging="180"/>
      </w:pPr>
    </w:lvl>
    <w:lvl w:ilvl="3" w:tplc="240A000F">
      <w:start w:val="1"/>
      <w:numFmt w:val="decimal"/>
      <w:lvlText w:val="%4."/>
      <w:lvlJc w:val="left"/>
      <w:pPr>
        <w:ind w:left="3032" w:hanging="360"/>
      </w:pPr>
    </w:lvl>
    <w:lvl w:ilvl="4" w:tplc="240A0019">
      <w:start w:val="1"/>
      <w:numFmt w:val="lowerLetter"/>
      <w:lvlText w:val="%5."/>
      <w:lvlJc w:val="left"/>
      <w:pPr>
        <w:ind w:left="3752" w:hanging="360"/>
      </w:pPr>
    </w:lvl>
    <w:lvl w:ilvl="5" w:tplc="240A001B">
      <w:start w:val="1"/>
      <w:numFmt w:val="lowerRoman"/>
      <w:lvlText w:val="%6."/>
      <w:lvlJc w:val="right"/>
      <w:pPr>
        <w:ind w:left="4472" w:hanging="180"/>
      </w:pPr>
    </w:lvl>
    <w:lvl w:ilvl="6" w:tplc="240A000F" w:tentative="1">
      <w:start w:val="1"/>
      <w:numFmt w:val="decimal"/>
      <w:lvlText w:val="%7."/>
      <w:lvlJc w:val="left"/>
      <w:pPr>
        <w:ind w:left="5192" w:hanging="360"/>
      </w:pPr>
    </w:lvl>
    <w:lvl w:ilvl="7" w:tplc="240A0019">
      <w:start w:val="1"/>
      <w:numFmt w:val="lowerLetter"/>
      <w:lvlText w:val="%8."/>
      <w:lvlJc w:val="left"/>
      <w:pPr>
        <w:ind w:left="5912" w:hanging="360"/>
      </w:pPr>
    </w:lvl>
    <w:lvl w:ilvl="8" w:tplc="240A001B" w:tentative="1">
      <w:start w:val="1"/>
      <w:numFmt w:val="lowerRoman"/>
      <w:lvlText w:val="%9."/>
      <w:lvlJc w:val="right"/>
      <w:pPr>
        <w:ind w:left="6632" w:hanging="180"/>
      </w:pPr>
    </w:lvl>
  </w:abstractNum>
  <w:abstractNum w:abstractNumId="20" w15:restartNumberingAfterBreak="0">
    <w:nsid w:val="14595E22"/>
    <w:multiLevelType w:val="hybridMultilevel"/>
    <w:tmpl w:val="ED96130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4D84AF5"/>
    <w:multiLevelType w:val="hybridMultilevel"/>
    <w:tmpl w:val="AE2E8966"/>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15AA431B"/>
    <w:multiLevelType w:val="hybridMultilevel"/>
    <w:tmpl w:val="68BEBA08"/>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16085B54"/>
    <w:multiLevelType w:val="hybridMultilevel"/>
    <w:tmpl w:val="D55244CE"/>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4" w15:restartNumberingAfterBreak="0">
    <w:nsid w:val="190925CB"/>
    <w:multiLevelType w:val="hybridMultilevel"/>
    <w:tmpl w:val="4DF6480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19186C6E"/>
    <w:multiLevelType w:val="hybridMultilevel"/>
    <w:tmpl w:val="065C6D8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6" w15:restartNumberingAfterBreak="0">
    <w:nsid w:val="195D3F98"/>
    <w:multiLevelType w:val="hybridMultilevel"/>
    <w:tmpl w:val="5A2CAFCC"/>
    <w:lvl w:ilvl="0" w:tplc="34F64D78">
      <w:start w:val="1"/>
      <w:numFmt w:val="lowerLetter"/>
      <w:lvlText w:val="%1."/>
      <w:lvlJc w:val="left"/>
      <w:pPr>
        <w:tabs>
          <w:tab w:val="num" w:pos="-207"/>
        </w:tabs>
        <w:ind w:left="643" w:hanging="283"/>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7" w15:restartNumberingAfterBreak="0">
    <w:nsid w:val="19C00B4B"/>
    <w:multiLevelType w:val="hybridMultilevel"/>
    <w:tmpl w:val="B5E6A9E6"/>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1A322C10"/>
    <w:multiLevelType w:val="multilevel"/>
    <w:tmpl w:val="51B633BE"/>
    <w:lvl w:ilvl="0">
      <w:start w:val="2"/>
      <w:numFmt w:val="decimal"/>
      <w:lvlText w:val="%1."/>
      <w:lvlJc w:val="left"/>
      <w:pPr>
        <w:ind w:left="750" w:hanging="750"/>
      </w:pPr>
      <w:rPr>
        <w:rFonts w:hint="default"/>
      </w:rPr>
    </w:lvl>
    <w:lvl w:ilvl="1">
      <w:start w:val="3"/>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1ABC63D5"/>
    <w:multiLevelType w:val="hybridMultilevel"/>
    <w:tmpl w:val="414ED66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1B4E2371"/>
    <w:multiLevelType w:val="hybridMultilevel"/>
    <w:tmpl w:val="A31E437A"/>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1C5C1963"/>
    <w:multiLevelType w:val="hybridMultilevel"/>
    <w:tmpl w:val="460CAA7A"/>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CE77395"/>
    <w:multiLevelType w:val="hybridMultilevel"/>
    <w:tmpl w:val="E86AF056"/>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1E1F4F31"/>
    <w:multiLevelType w:val="hybridMultilevel"/>
    <w:tmpl w:val="3D4886C6"/>
    <w:lvl w:ilvl="0" w:tplc="DA628EB0">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4" w15:restartNumberingAfterBreak="0">
    <w:nsid w:val="1E6E16B3"/>
    <w:multiLevelType w:val="hybridMultilevel"/>
    <w:tmpl w:val="EEA4B968"/>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00461B0"/>
    <w:multiLevelType w:val="hybridMultilevel"/>
    <w:tmpl w:val="DDF8281A"/>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20744B26"/>
    <w:multiLevelType w:val="multilevel"/>
    <w:tmpl w:val="764016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lowerLetter"/>
      <w:lvlText w:val="%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221D6D13"/>
    <w:multiLevelType w:val="multilevel"/>
    <w:tmpl w:val="1402FF9E"/>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lowerLetter"/>
      <w:lvlText w:val="%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23147A09"/>
    <w:multiLevelType w:val="hybridMultilevel"/>
    <w:tmpl w:val="019C039C"/>
    <w:lvl w:ilvl="0" w:tplc="70BC535E">
      <w:start w:val="6"/>
      <w:numFmt w:val="bullet"/>
      <w:lvlText w:val="-"/>
      <w:lvlJc w:val="left"/>
      <w:pPr>
        <w:ind w:left="1232" w:hanging="720"/>
      </w:pPr>
      <w:rPr>
        <w:rFonts w:ascii="Calibri" w:eastAsia="Calibri" w:hAnsi="Calibri" w:cs="Times New Roman"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9" w15:restartNumberingAfterBreak="0">
    <w:nsid w:val="252F478A"/>
    <w:multiLevelType w:val="hybridMultilevel"/>
    <w:tmpl w:val="6CB84554"/>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25C52516"/>
    <w:multiLevelType w:val="hybridMultilevel"/>
    <w:tmpl w:val="07E6743E"/>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7663BCC"/>
    <w:multiLevelType w:val="hybridMultilevel"/>
    <w:tmpl w:val="846C9F6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2BB50CE9"/>
    <w:multiLevelType w:val="hybridMultilevel"/>
    <w:tmpl w:val="D75A34C0"/>
    <w:lvl w:ilvl="0" w:tplc="05CE3276">
      <w:start w:val="1"/>
      <w:numFmt w:val="decimal"/>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2520"/>
        </w:tabs>
        <w:ind w:left="2520" w:hanging="360"/>
      </w:pPr>
      <w:rPr>
        <w:rFonts w:cs="Times New Roman"/>
      </w:rPr>
    </w:lvl>
    <w:lvl w:ilvl="2" w:tplc="0C0A001B">
      <w:start w:val="1"/>
      <w:numFmt w:val="lowerRoman"/>
      <w:lvlText w:val="%3."/>
      <w:lvlJc w:val="right"/>
      <w:pPr>
        <w:tabs>
          <w:tab w:val="num" w:pos="3240"/>
        </w:tabs>
        <w:ind w:left="3240" w:hanging="180"/>
      </w:pPr>
      <w:rPr>
        <w:rFonts w:cs="Times New Roman"/>
      </w:rPr>
    </w:lvl>
    <w:lvl w:ilvl="3" w:tplc="0C0A000F">
      <w:start w:val="1"/>
      <w:numFmt w:val="decimal"/>
      <w:lvlText w:val="%4."/>
      <w:lvlJc w:val="left"/>
      <w:pPr>
        <w:tabs>
          <w:tab w:val="num" w:pos="3960"/>
        </w:tabs>
        <w:ind w:left="3960" w:hanging="360"/>
      </w:pPr>
      <w:rPr>
        <w:rFonts w:cs="Times New Roman"/>
      </w:rPr>
    </w:lvl>
    <w:lvl w:ilvl="4" w:tplc="0C0A0019">
      <w:start w:val="1"/>
      <w:numFmt w:val="lowerLetter"/>
      <w:lvlText w:val="%5."/>
      <w:lvlJc w:val="left"/>
      <w:pPr>
        <w:tabs>
          <w:tab w:val="num" w:pos="4680"/>
        </w:tabs>
        <w:ind w:left="4680" w:hanging="360"/>
      </w:pPr>
      <w:rPr>
        <w:rFonts w:cs="Times New Roman"/>
      </w:rPr>
    </w:lvl>
    <w:lvl w:ilvl="5" w:tplc="0C0A001B">
      <w:start w:val="1"/>
      <w:numFmt w:val="lowerRoman"/>
      <w:lvlText w:val="%6."/>
      <w:lvlJc w:val="right"/>
      <w:pPr>
        <w:tabs>
          <w:tab w:val="num" w:pos="5400"/>
        </w:tabs>
        <w:ind w:left="5400" w:hanging="180"/>
      </w:pPr>
      <w:rPr>
        <w:rFonts w:cs="Times New Roman"/>
      </w:rPr>
    </w:lvl>
    <w:lvl w:ilvl="6" w:tplc="0C0A000F">
      <w:start w:val="1"/>
      <w:numFmt w:val="decimal"/>
      <w:lvlText w:val="%7."/>
      <w:lvlJc w:val="left"/>
      <w:pPr>
        <w:tabs>
          <w:tab w:val="num" w:pos="6120"/>
        </w:tabs>
        <w:ind w:left="6120" w:hanging="360"/>
      </w:pPr>
      <w:rPr>
        <w:rFonts w:cs="Times New Roman"/>
      </w:rPr>
    </w:lvl>
    <w:lvl w:ilvl="7" w:tplc="240A001B">
      <w:start w:val="1"/>
      <w:numFmt w:val="lowerRoman"/>
      <w:lvlText w:val="%8."/>
      <w:lvlJc w:val="right"/>
      <w:pPr>
        <w:tabs>
          <w:tab w:val="num" w:pos="6840"/>
        </w:tabs>
        <w:ind w:left="6840" w:hanging="360"/>
      </w:pPr>
    </w:lvl>
    <w:lvl w:ilvl="8" w:tplc="0C0A001B">
      <w:start w:val="1"/>
      <w:numFmt w:val="lowerRoman"/>
      <w:lvlText w:val="%9."/>
      <w:lvlJc w:val="right"/>
      <w:pPr>
        <w:tabs>
          <w:tab w:val="num" w:pos="7560"/>
        </w:tabs>
        <w:ind w:left="7560" w:hanging="180"/>
      </w:pPr>
      <w:rPr>
        <w:rFonts w:cs="Times New Roman"/>
      </w:rPr>
    </w:lvl>
  </w:abstractNum>
  <w:abstractNum w:abstractNumId="43" w15:restartNumberingAfterBreak="0">
    <w:nsid w:val="2CC83387"/>
    <w:multiLevelType w:val="hybridMultilevel"/>
    <w:tmpl w:val="1B026970"/>
    <w:lvl w:ilvl="0" w:tplc="240A0019">
      <w:start w:val="1"/>
      <w:numFmt w:val="lowerLetter"/>
      <w:lvlText w:val="%1."/>
      <w:lvlJc w:val="left"/>
      <w:pPr>
        <w:ind w:left="1080" w:hanging="72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2CFD2970"/>
    <w:multiLevelType w:val="multilevel"/>
    <w:tmpl w:val="ECDE87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3130" w:hanging="720"/>
      </w:pPr>
      <w:rPr>
        <w:rFonts w:hint="default"/>
        <w:b w:val="0"/>
        <w:i w:val="0"/>
        <w:lang w:val="es-MX"/>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2D6E1048"/>
    <w:multiLevelType w:val="hybridMultilevel"/>
    <w:tmpl w:val="7A9AECB2"/>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2F575AF1"/>
    <w:multiLevelType w:val="multilevel"/>
    <w:tmpl w:val="27E04AC2"/>
    <w:lvl w:ilvl="0">
      <w:start w:val="2"/>
      <w:numFmt w:val="decimal"/>
      <w:lvlText w:val="%1."/>
      <w:lvlJc w:val="left"/>
      <w:pPr>
        <w:ind w:left="450" w:hanging="450"/>
      </w:pPr>
      <w:rPr>
        <w:rFonts w:hint="default"/>
        <w:b/>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066013F"/>
    <w:multiLevelType w:val="hybridMultilevel"/>
    <w:tmpl w:val="B5945BF0"/>
    <w:lvl w:ilvl="0" w:tplc="B0FA091C">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311F2FCE"/>
    <w:multiLevelType w:val="hybridMultilevel"/>
    <w:tmpl w:val="7B04DF56"/>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2E64E84"/>
    <w:multiLevelType w:val="hybridMultilevel"/>
    <w:tmpl w:val="C7685A4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33126C13"/>
    <w:multiLevelType w:val="hybridMultilevel"/>
    <w:tmpl w:val="AA1A47CA"/>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51" w15:restartNumberingAfterBreak="0">
    <w:nsid w:val="33D23776"/>
    <w:multiLevelType w:val="multilevel"/>
    <w:tmpl w:val="6EF89F3E"/>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2" w15:restartNumberingAfterBreak="0">
    <w:nsid w:val="33DD712E"/>
    <w:multiLevelType w:val="multilevel"/>
    <w:tmpl w:val="ABB02F10"/>
    <w:lvl w:ilvl="0">
      <w:start w:val="2"/>
      <w:numFmt w:val="decimal"/>
      <w:lvlText w:val="%1."/>
      <w:lvlJc w:val="left"/>
      <w:pPr>
        <w:ind w:left="600" w:hanging="600"/>
      </w:pPr>
      <w:rPr>
        <w:rFonts w:hint="default"/>
        <w:i w:val="0"/>
      </w:rPr>
    </w:lvl>
    <w:lvl w:ilvl="1">
      <w:start w:val="5"/>
      <w:numFmt w:val="decimal"/>
      <w:lvlText w:val="%1.%2."/>
      <w:lvlJc w:val="left"/>
      <w:pPr>
        <w:ind w:left="600" w:hanging="60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lang w:val="es-CO"/>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080" w:hanging="108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53" w15:restartNumberingAfterBreak="0">
    <w:nsid w:val="33E04761"/>
    <w:multiLevelType w:val="hybridMultilevel"/>
    <w:tmpl w:val="3D740B9E"/>
    <w:lvl w:ilvl="0" w:tplc="0C0A0019">
      <w:start w:val="1"/>
      <w:numFmt w:val="lowerLetter"/>
      <w:lvlText w:val="%1."/>
      <w:lvlJc w:val="left"/>
      <w:pPr>
        <w:ind w:left="1080" w:hanging="720"/>
      </w:pPr>
      <w:rPr>
        <w:rFonts w:cs="Times New Roman"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340555D6"/>
    <w:multiLevelType w:val="hybridMultilevel"/>
    <w:tmpl w:val="A3BCCCC4"/>
    <w:lvl w:ilvl="0" w:tplc="BF164162">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5" w15:restartNumberingAfterBreak="0">
    <w:nsid w:val="36B44AB8"/>
    <w:multiLevelType w:val="hybridMultilevel"/>
    <w:tmpl w:val="4DAC43D0"/>
    <w:lvl w:ilvl="0" w:tplc="240A001B">
      <w:start w:val="1"/>
      <w:numFmt w:val="low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6" w15:restartNumberingAfterBreak="0">
    <w:nsid w:val="36CA21CE"/>
    <w:multiLevelType w:val="hybridMultilevel"/>
    <w:tmpl w:val="11D807AC"/>
    <w:lvl w:ilvl="0" w:tplc="0C0A001B">
      <w:start w:val="1"/>
      <w:numFmt w:val="lowerRoman"/>
      <w:lvlText w:val="%1."/>
      <w:lvlJc w:val="right"/>
      <w:pPr>
        <w:ind w:left="720" w:hanging="360"/>
      </w:pPr>
      <w:rPr>
        <w:rFonts w:hint="default"/>
        <w:b/>
      </w:rPr>
    </w:lvl>
    <w:lvl w:ilvl="1" w:tplc="0C0A001B">
      <w:start w:val="1"/>
      <w:numFmt w:val="lowerRoman"/>
      <w:lvlText w:val="%2."/>
      <w:lvlJc w:val="righ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37EE6375"/>
    <w:multiLevelType w:val="hybridMultilevel"/>
    <w:tmpl w:val="95766AF0"/>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39A06560"/>
    <w:multiLevelType w:val="hybridMultilevel"/>
    <w:tmpl w:val="D1AAEBA8"/>
    <w:lvl w:ilvl="0" w:tplc="240A0019">
      <w:start w:val="1"/>
      <w:numFmt w:val="lowerLetter"/>
      <w:lvlText w:val="%1."/>
      <w:lvlJc w:val="left"/>
      <w:pPr>
        <w:tabs>
          <w:tab w:val="num" w:pos="720"/>
        </w:tabs>
        <w:ind w:left="720" w:hanging="360"/>
      </w:pPr>
      <w:rPr>
        <w:rFont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D1645F0"/>
    <w:multiLevelType w:val="hybridMultilevel"/>
    <w:tmpl w:val="502ADEEA"/>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0" w15:restartNumberingAfterBreak="0">
    <w:nsid w:val="3DA812A2"/>
    <w:multiLevelType w:val="hybridMultilevel"/>
    <w:tmpl w:val="5AF84EE0"/>
    <w:lvl w:ilvl="0" w:tplc="556EBD22">
      <w:start w:val="1"/>
      <w:numFmt w:val="lowerLetter"/>
      <w:lvlText w:val="%1)"/>
      <w:lvlJc w:val="left"/>
      <w:pPr>
        <w:ind w:left="360" w:hanging="360"/>
      </w:pPr>
      <w:rPr>
        <w:rFonts w:hint="default"/>
        <w:b/>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1" w15:restartNumberingAfterBreak="0">
    <w:nsid w:val="3E70144C"/>
    <w:multiLevelType w:val="hybridMultilevel"/>
    <w:tmpl w:val="C7E420A2"/>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2" w15:restartNumberingAfterBreak="0">
    <w:nsid w:val="3EE230E7"/>
    <w:multiLevelType w:val="hybridMultilevel"/>
    <w:tmpl w:val="926A8944"/>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3F584FDB"/>
    <w:multiLevelType w:val="multilevel"/>
    <w:tmpl w:val="04161C88"/>
    <w:lvl w:ilvl="0">
      <w:start w:val="2"/>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1"/>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41812258"/>
    <w:multiLevelType w:val="hybridMultilevel"/>
    <w:tmpl w:val="9FF8970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425328F6"/>
    <w:multiLevelType w:val="hybridMultilevel"/>
    <w:tmpl w:val="6382E26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19">
      <w:start w:val="1"/>
      <w:numFmt w:val="lowerLetter"/>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43DC2280"/>
    <w:multiLevelType w:val="hybridMultilevel"/>
    <w:tmpl w:val="6A105378"/>
    <w:lvl w:ilvl="0" w:tplc="0C0A001B">
      <w:start w:val="1"/>
      <w:numFmt w:val="lowerRoman"/>
      <w:lvlText w:val="%1."/>
      <w:lvlJc w:val="righ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15:restartNumberingAfterBreak="0">
    <w:nsid w:val="45BE4C86"/>
    <w:multiLevelType w:val="hybridMultilevel"/>
    <w:tmpl w:val="FF8A0474"/>
    <w:lvl w:ilvl="0" w:tplc="240A0019">
      <w:start w:val="1"/>
      <w:numFmt w:val="lowerLetter"/>
      <w:lvlText w:val="%1."/>
      <w:lvlJc w:val="left"/>
      <w:pPr>
        <w:ind w:left="1080" w:hanging="720"/>
      </w:pPr>
      <w:rPr>
        <w:rFonts w:hint="default"/>
      </w:rPr>
    </w:lvl>
    <w:lvl w:ilvl="1" w:tplc="2600499C">
      <w:start w:val="1"/>
      <w:numFmt w:val="lowerRoman"/>
      <w:lvlText w:val="%2)"/>
      <w:lvlJc w:val="left"/>
      <w:pPr>
        <w:ind w:left="1800" w:hanging="72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47427782"/>
    <w:multiLevelType w:val="hybridMultilevel"/>
    <w:tmpl w:val="2D8E0486"/>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9" w15:restartNumberingAfterBreak="0">
    <w:nsid w:val="478C0B3B"/>
    <w:multiLevelType w:val="multilevel"/>
    <w:tmpl w:val="D2A226E4"/>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4811712F"/>
    <w:multiLevelType w:val="hybridMultilevel"/>
    <w:tmpl w:val="D7DE074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1" w15:restartNumberingAfterBreak="0">
    <w:nsid w:val="4A2C309B"/>
    <w:multiLevelType w:val="hybridMultilevel"/>
    <w:tmpl w:val="C0366A82"/>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A670305"/>
    <w:multiLevelType w:val="hybridMultilevel"/>
    <w:tmpl w:val="F0F802A2"/>
    <w:lvl w:ilvl="0" w:tplc="49F00CEA">
      <w:start w:val="1"/>
      <w:numFmt w:val="lowerLetter"/>
      <w:lvlText w:val="%1."/>
      <w:lvlJc w:val="left"/>
      <w:pPr>
        <w:ind w:left="0" w:hanging="360"/>
      </w:pPr>
      <w:rPr>
        <w:rFonts w:ascii="Arial" w:eastAsia="Times New Roman" w:hAnsi="Arial" w:cs="Arial"/>
      </w:rPr>
    </w:lvl>
    <w:lvl w:ilvl="1" w:tplc="240A0003" w:tentative="1">
      <w:start w:val="1"/>
      <w:numFmt w:val="bullet"/>
      <w:lvlText w:val="o"/>
      <w:lvlJc w:val="left"/>
      <w:pPr>
        <w:ind w:left="720" w:hanging="360"/>
      </w:pPr>
      <w:rPr>
        <w:rFonts w:ascii="Courier New" w:hAnsi="Courier New" w:cs="Courier New" w:hint="default"/>
      </w:rPr>
    </w:lvl>
    <w:lvl w:ilvl="2" w:tplc="240A0005" w:tentative="1">
      <w:start w:val="1"/>
      <w:numFmt w:val="bullet"/>
      <w:lvlText w:val=""/>
      <w:lvlJc w:val="left"/>
      <w:pPr>
        <w:ind w:left="1440" w:hanging="360"/>
      </w:pPr>
      <w:rPr>
        <w:rFonts w:ascii="Wingdings" w:hAnsi="Wingdings" w:hint="default"/>
      </w:rPr>
    </w:lvl>
    <w:lvl w:ilvl="3" w:tplc="240A0001" w:tentative="1">
      <w:start w:val="1"/>
      <w:numFmt w:val="bullet"/>
      <w:lvlText w:val=""/>
      <w:lvlJc w:val="left"/>
      <w:pPr>
        <w:ind w:left="2160" w:hanging="360"/>
      </w:pPr>
      <w:rPr>
        <w:rFonts w:ascii="Symbol" w:hAnsi="Symbol" w:hint="default"/>
      </w:rPr>
    </w:lvl>
    <w:lvl w:ilvl="4" w:tplc="240A0003" w:tentative="1">
      <w:start w:val="1"/>
      <w:numFmt w:val="bullet"/>
      <w:lvlText w:val="o"/>
      <w:lvlJc w:val="left"/>
      <w:pPr>
        <w:ind w:left="2880" w:hanging="360"/>
      </w:pPr>
      <w:rPr>
        <w:rFonts w:ascii="Courier New" w:hAnsi="Courier New" w:cs="Courier New" w:hint="default"/>
      </w:rPr>
    </w:lvl>
    <w:lvl w:ilvl="5" w:tplc="240A0005" w:tentative="1">
      <w:start w:val="1"/>
      <w:numFmt w:val="bullet"/>
      <w:lvlText w:val=""/>
      <w:lvlJc w:val="left"/>
      <w:pPr>
        <w:ind w:left="3600" w:hanging="360"/>
      </w:pPr>
      <w:rPr>
        <w:rFonts w:ascii="Wingdings" w:hAnsi="Wingdings" w:hint="default"/>
      </w:rPr>
    </w:lvl>
    <w:lvl w:ilvl="6" w:tplc="240A0001" w:tentative="1">
      <w:start w:val="1"/>
      <w:numFmt w:val="bullet"/>
      <w:lvlText w:val=""/>
      <w:lvlJc w:val="left"/>
      <w:pPr>
        <w:ind w:left="4320" w:hanging="360"/>
      </w:pPr>
      <w:rPr>
        <w:rFonts w:ascii="Symbol" w:hAnsi="Symbol" w:hint="default"/>
      </w:rPr>
    </w:lvl>
    <w:lvl w:ilvl="7" w:tplc="240A0003" w:tentative="1">
      <w:start w:val="1"/>
      <w:numFmt w:val="bullet"/>
      <w:lvlText w:val="o"/>
      <w:lvlJc w:val="left"/>
      <w:pPr>
        <w:ind w:left="5040" w:hanging="360"/>
      </w:pPr>
      <w:rPr>
        <w:rFonts w:ascii="Courier New" w:hAnsi="Courier New" w:cs="Courier New" w:hint="default"/>
      </w:rPr>
    </w:lvl>
    <w:lvl w:ilvl="8" w:tplc="240A0005" w:tentative="1">
      <w:start w:val="1"/>
      <w:numFmt w:val="bullet"/>
      <w:lvlText w:val=""/>
      <w:lvlJc w:val="left"/>
      <w:pPr>
        <w:ind w:left="5760" w:hanging="360"/>
      </w:pPr>
      <w:rPr>
        <w:rFonts w:ascii="Wingdings" w:hAnsi="Wingdings" w:hint="default"/>
      </w:rPr>
    </w:lvl>
  </w:abstractNum>
  <w:abstractNum w:abstractNumId="73" w15:restartNumberingAfterBreak="0">
    <w:nsid w:val="4D3770F3"/>
    <w:multiLevelType w:val="hybridMultilevel"/>
    <w:tmpl w:val="D620119C"/>
    <w:lvl w:ilvl="0" w:tplc="594876CE">
      <w:start w:val="1"/>
      <w:numFmt w:val="lowerLetter"/>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74" w15:restartNumberingAfterBreak="0">
    <w:nsid w:val="4E927FE6"/>
    <w:multiLevelType w:val="hybridMultilevel"/>
    <w:tmpl w:val="C510774A"/>
    <w:lvl w:ilvl="0" w:tplc="240A001B">
      <w:start w:val="1"/>
      <w:numFmt w:val="lowerRoman"/>
      <w:lvlText w:val="%1."/>
      <w:lvlJc w:val="right"/>
      <w:pPr>
        <w:ind w:left="1232"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75" w15:restartNumberingAfterBreak="0">
    <w:nsid w:val="4F5F2695"/>
    <w:multiLevelType w:val="hybridMultilevel"/>
    <w:tmpl w:val="ABDCB6AC"/>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76" w15:restartNumberingAfterBreak="0">
    <w:nsid w:val="516B3EEC"/>
    <w:multiLevelType w:val="hybridMultilevel"/>
    <w:tmpl w:val="2AC63922"/>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56E95EF4"/>
    <w:multiLevelType w:val="hybridMultilevel"/>
    <w:tmpl w:val="09821C6A"/>
    <w:lvl w:ilvl="0" w:tplc="739490D2">
      <w:start w:val="1"/>
      <w:numFmt w:val="lowerLetter"/>
      <w:lvlText w:val="%1."/>
      <w:lvlJc w:val="left"/>
      <w:pPr>
        <w:tabs>
          <w:tab w:val="num" w:pos="720"/>
        </w:tabs>
        <w:ind w:left="720" w:hanging="360"/>
      </w:pPr>
      <w:rPr>
        <w:rFonts w:ascii="Arial" w:eastAsia="Times New Roman" w:hAnsi="Arial" w:cs="Arial"/>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78" w15:restartNumberingAfterBreak="0">
    <w:nsid w:val="570935AC"/>
    <w:multiLevelType w:val="hybridMultilevel"/>
    <w:tmpl w:val="B1DA9560"/>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5B8B37A4"/>
    <w:multiLevelType w:val="hybridMultilevel"/>
    <w:tmpl w:val="9028B24C"/>
    <w:lvl w:ilvl="0" w:tplc="0C0A0019">
      <w:start w:val="1"/>
      <w:numFmt w:val="lowerLetter"/>
      <w:lvlText w:val="%1."/>
      <w:lvlJc w:val="left"/>
      <w:pPr>
        <w:ind w:left="720" w:hanging="360"/>
      </w:pPr>
      <w:rPr>
        <w:rFonts w:cs="Times New Roman"/>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0" w15:restartNumberingAfterBreak="0">
    <w:nsid w:val="5BDD6D75"/>
    <w:multiLevelType w:val="hybridMultilevel"/>
    <w:tmpl w:val="D9C4D800"/>
    <w:lvl w:ilvl="0" w:tplc="240A001B">
      <w:start w:val="1"/>
      <w:numFmt w:val="lowerRoman"/>
      <w:lvlText w:val="%1."/>
      <w:lvlJc w:val="righ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1" w15:restartNumberingAfterBreak="0">
    <w:nsid w:val="5CAB64A7"/>
    <w:multiLevelType w:val="multilevel"/>
    <w:tmpl w:val="506C9C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2" w15:restartNumberingAfterBreak="0">
    <w:nsid w:val="5CF56488"/>
    <w:multiLevelType w:val="hybridMultilevel"/>
    <w:tmpl w:val="9D4CECF2"/>
    <w:lvl w:ilvl="0" w:tplc="580A0019">
      <w:start w:val="9"/>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83" w15:restartNumberingAfterBreak="0">
    <w:nsid w:val="5F7F6316"/>
    <w:multiLevelType w:val="hybridMultilevel"/>
    <w:tmpl w:val="C8F84632"/>
    <w:lvl w:ilvl="0" w:tplc="EB9A1A00">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4" w15:restartNumberingAfterBreak="0">
    <w:nsid w:val="5F9D4A7D"/>
    <w:multiLevelType w:val="multilevel"/>
    <w:tmpl w:val="7CFE96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5" w15:restartNumberingAfterBreak="0">
    <w:nsid w:val="5FB31135"/>
    <w:multiLevelType w:val="hybridMultilevel"/>
    <w:tmpl w:val="97CAA0F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610F381A"/>
    <w:multiLevelType w:val="hybridMultilevel"/>
    <w:tmpl w:val="0A3052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61AD68DD"/>
    <w:multiLevelType w:val="hybridMultilevel"/>
    <w:tmpl w:val="8BB4F4C8"/>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2581F49"/>
    <w:multiLevelType w:val="multilevel"/>
    <w:tmpl w:val="0A5E0BE0"/>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9" w15:restartNumberingAfterBreak="0">
    <w:nsid w:val="62FB778B"/>
    <w:multiLevelType w:val="hybridMultilevel"/>
    <w:tmpl w:val="3BEE6536"/>
    <w:lvl w:ilvl="0" w:tplc="240A0019">
      <w:start w:val="1"/>
      <w:numFmt w:val="lowerLetter"/>
      <w:lvlText w:val="%1."/>
      <w:lvlJc w:val="left"/>
      <w:pPr>
        <w:ind w:left="1428" w:hanging="360"/>
      </w:pPr>
    </w:lvl>
    <w:lvl w:ilvl="1" w:tplc="240A0019">
      <w:start w:val="1"/>
      <w:numFmt w:val="lowerLetter"/>
      <w:lvlText w:val="%2."/>
      <w:lvlJc w:val="left"/>
      <w:pPr>
        <w:ind w:left="2148" w:hanging="360"/>
      </w:pPr>
    </w:lvl>
    <w:lvl w:ilvl="2" w:tplc="285A6664">
      <w:start w:val="1"/>
      <w:numFmt w:val="upperLetter"/>
      <w:lvlText w:val="%3."/>
      <w:lvlJc w:val="left"/>
      <w:pPr>
        <w:ind w:left="3048" w:hanging="360"/>
      </w:pPr>
      <w:rPr>
        <w:rFonts w:hint="default"/>
      </w:r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90" w15:restartNumberingAfterBreak="0">
    <w:nsid w:val="63A75B84"/>
    <w:multiLevelType w:val="hybridMultilevel"/>
    <w:tmpl w:val="C6065224"/>
    <w:lvl w:ilvl="0" w:tplc="240A0019">
      <w:start w:val="1"/>
      <w:numFmt w:val="lowerLetter"/>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1" w15:restartNumberingAfterBreak="0">
    <w:nsid w:val="63B27887"/>
    <w:multiLevelType w:val="hybridMultilevel"/>
    <w:tmpl w:val="769EEAA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2" w15:restartNumberingAfterBreak="0">
    <w:nsid w:val="63CC4232"/>
    <w:multiLevelType w:val="hybridMultilevel"/>
    <w:tmpl w:val="64EAC3B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647702D5"/>
    <w:multiLevelType w:val="hybridMultilevel"/>
    <w:tmpl w:val="A8F89F9E"/>
    <w:lvl w:ilvl="0" w:tplc="240A0019">
      <w:start w:val="1"/>
      <w:numFmt w:val="lowerLetter"/>
      <w:lvlText w:val="%1."/>
      <w:lvlJc w:val="left"/>
      <w:pPr>
        <w:tabs>
          <w:tab w:val="num" w:pos="720"/>
        </w:tabs>
        <w:ind w:left="720" w:hanging="360"/>
      </w:pPr>
      <w:rPr>
        <w:rFonts w:hint="default"/>
      </w:rPr>
    </w:lvl>
    <w:lvl w:ilvl="1" w:tplc="069CDC40">
      <w:start w:val="1"/>
      <w:numFmt w:val="bullet"/>
      <w:lvlText w:val=""/>
      <w:lvlJc w:val="left"/>
      <w:pPr>
        <w:tabs>
          <w:tab w:val="num" w:pos="1440"/>
        </w:tabs>
        <w:ind w:left="1440" w:hanging="360"/>
      </w:pPr>
      <w:rPr>
        <w:rFonts w:ascii="Symbol" w:hAnsi="Symbol" w:hint="default"/>
        <w:sz w:val="18"/>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4F14749"/>
    <w:multiLevelType w:val="hybridMultilevel"/>
    <w:tmpl w:val="0CAEEF08"/>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65F11F48"/>
    <w:multiLevelType w:val="multilevel"/>
    <w:tmpl w:val="04FE05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6" w15:restartNumberingAfterBreak="0">
    <w:nsid w:val="663137D6"/>
    <w:multiLevelType w:val="hybridMultilevel"/>
    <w:tmpl w:val="B1F8EE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668B3478"/>
    <w:multiLevelType w:val="hybridMultilevel"/>
    <w:tmpl w:val="5C4AECE2"/>
    <w:lvl w:ilvl="0" w:tplc="0C0A0019">
      <w:start w:val="1"/>
      <w:numFmt w:val="lowerLetter"/>
      <w:lvlText w:val="%1."/>
      <w:lvlJc w:val="left"/>
      <w:pPr>
        <w:ind w:left="1080" w:hanging="720"/>
      </w:pPr>
      <w:rPr>
        <w:rFonts w:cs="Times New Roman"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673B0CC4"/>
    <w:multiLevelType w:val="multilevel"/>
    <w:tmpl w:val="2A0C6106"/>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67612F7B"/>
    <w:multiLevelType w:val="hybridMultilevel"/>
    <w:tmpl w:val="68D405DC"/>
    <w:lvl w:ilvl="0" w:tplc="0C0A001B">
      <w:start w:val="1"/>
      <w:numFmt w:val="lowerRoman"/>
      <w:lvlText w:val="%1."/>
      <w:lvlJc w:val="right"/>
      <w:pPr>
        <w:ind w:left="720" w:hanging="360"/>
      </w:pPr>
      <w:rPr>
        <w:rFonts w:cs="Times New Roman"/>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68886E2A"/>
    <w:multiLevelType w:val="hybridMultilevel"/>
    <w:tmpl w:val="DD746C36"/>
    <w:lvl w:ilvl="0" w:tplc="A2D2C1AA">
      <w:start w:val="1"/>
      <w:numFmt w:val="lowerRoman"/>
      <w:lvlText w:val="%1."/>
      <w:lvlJc w:val="left"/>
      <w:pPr>
        <w:tabs>
          <w:tab w:val="num" w:pos="720"/>
        </w:tabs>
        <w:ind w:left="72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F36C6F8">
      <w:start w:val="1"/>
      <w:numFmt w:val="lowerLetter"/>
      <w:lvlText w:val="%5."/>
      <w:lvlJc w:val="left"/>
      <w:pPr>
        <w:tabs>
          <w:tab w:val="num" w:pos="3600"/>
        </w:tabs>
        <w:ind w:left="3600" w:hanging="360"/>
      </w:pPr>
      <w:rPr>
        <w:rFonts w:ascii="Arial" w:eastAsia="Times New Roman" w:hAnsi="Arial" w:cs="Arial"/>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B5ECA0B0">
      <w:start w:val="1"/>
      <w:numFmt w:val="lowerLetter"/>
      <w:lvlText w:val="%9."/>
      <w:lvlJc w:val="right"/>
      <w:pPr>
        <w:tabs>
          <w:tab w:val="num" w:pos="6480"/>
        </w:tabs>
        <w:ind w:left="6480" w:hanging="180"/>
      </w:pPr>
      <w:rPr>
        <w:rFonts w:ascii="Arial" w:eastAsia="Times New Roman" w:hAnsi="Arial" w:cs="Arial"/>
      </w:rPr>
    </w:lvl>
  </w:abstractNum>
  <w:abstractNum w:abstractNumId="101" w15:restartNumberingAfterBreak="0">
    <w:nsid w:val="68AF4AB1"/>
    <w:multiLevelType w:val="hybridMultilevel"/>
    <w:tmpl w:val="44A61B76"/>
    <w:lvl w:ilvl="0" w:tplc="240A001B">
      <w:start w:val="1"/>
      <w:numFmt w:val="lowerRoman"/>
      <w:lvlText w:val="%1."/>
      <w:lvlJc w:val="right"/>
      <w:pPr>
        <w:ind w:left="-628" w:hanging="720"/>
      </w:pPr>
      <w:rPr>
        <w:rFonts w:hint="default"/>
      </w:rPr>
    </w:lvl>
    <w:lvl w:ilvl="1" w:tplc="240A0019" w:tentative="1">
      <w:start w:val="1"/>
      <w:numFmt w:val="lowerLetter"/>
      <w:lvlText w:val="%2."/>
      <w:lvlJc w:val="left"/>
      <w:pPr>
        <w:ind w:left="-268" w:hanging="360"/>
      </w:pPr>
    </w:lvl>
    <w:lvl w:ilvl="2" w:tplc="240A001B" w:tentative="1">
      <w:start w:val="1"/>
      <w:numFmt w:val="lowerRoman"/>
      <w:lvlText w:val="%3."/>
      <w:lvlJc w:val="right"/>
      <w:pPr>
        <w:ind w:left="452" w:hanging="180"/>
      </w:pPr>
    </w:lvl>
    <w:lvl w:ilvl="3" w:tplc="240A000F" w:tentative="1">
      <w:start w:val="1"/>
      <w:numFmt w:val="decimal"/>
      <w:lvlText w:val="%4."/>
      <w:lvlJc w:val="left"/>
      <w:pPr>
        <w:ind w:left="1172" w:hanging="360"/>
      </w:pPr>
    </w:lvl>
    <w:lvl w:ilvl="4" w:tplc="240A0019" w:tentative="1">
      <w:start w:val="1"/>
      <w:numFmt w:val="lowerLetter"/>
      <w:lvlText w:val="%5."/>
      <w:lvlJc w:val="left"/>
      <w:pPr>
        <w:ind w:left="1892" w:hanging="360"/>
      </w:pPr>
    </w:lvl>
    <w:lvl w:ilvl="5" w:tplc="240A001B" w:tentative="1">
      <w:start w:val="1"/>
      <w:numFmt w:val="lowerRoman"/>
      <w:lvlText w:val="%6."/>
      <w:lvlJc w:val="right"/>
      <w:pPr>
        <w:ind w:left="2612" w:hanging="180"/>
      </w:pPr>
    </w:lvl>
    <w:lvl w:ilvl="6" w:tplc="240A000F" w:tentative="1">
      <w:start w:val="1"/>
      <w:numFmt w:val="decimal"/>
      <w:lvlText w:val="%7."/>
      <w:lvlJc w:val="left"/>
      <w:pPr>
        <w:ind w:left="3332" w:hanging="360"/>
      </w:pPr>
    </w:lvl>
    <w:lvl w:ilvl="7" w:tplc="240A0019" w:tentative="1">
      <w:start w:val="1"/>
      <w:numFmt w:val="lowerLetter"/>
      <w:lvlText w:val="%8."/>
      <w:lvlJc w:val="left"/>
      <w:pPr>
        <w:ind w:left="4052" w:hanging="360"/>
      </w:pPr>
    </w:lvl>
    <w:lvl w:ilvl="8" w:tplc="240A001B" w:tentative="1">
      <w:start w:val="1"/>
      <w:numFmt w:val="lowerRoman"/>
      <w:lvlText w:val="%9."/>
      <w:lvlJc w:val="right"/>
      <w:pPr>
        <w:ind w:left="4772" w:hanging="180"/>
      </w:pPr>
    </w:lvl>
  </w:abstractNum>
  <w:abstractNum w:abstractNumId="102" w15:restartNumberingAfterBreak="0">
    <w:nsid w:val="68EB5BC7"/>
    <w:multiLevelType w:val="hybridMultilevel"/>
    <w:tmpl w:val="5D12E968"/>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3" w15:restartNumberingAfterBreak="0">
    <w:nsid w:val="6AA91FAD"/>
    <w:multiLevelType w:val="hybridMultilevel"/>
    <w:tmpl w:val="D91CA402"/>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6DCD12DE"/>
    <w:multiLevelType w:val="hybridMultilevel"/>
    <w:tmpl w:val="0F802586"/>
    <w:lvl w:ilvl="0" w:tplc="594876CE">
      <w:start w:val="1"/>
      <w:numFmt w:val="lowerLetter"/>
      <w:lvlText w:val="%1."/>
      <w:lvlJc w:val="left"/>
      <w:pPr>
        <w:tabs>
          <w:tab w:val="num" w:pos="1440"/>
        </w:tabs>
        <w:ind w:left="1440" w:hanging="360"/>
      </w:pPr>
      <w:rPr>
        <w:rFonts w:cs="Times New Roman" w:hint="default"/>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5" w15:restartNumberingAfterBreak="0">
    <w:nsid w:val="6DDF4597"/>
    <w:multiLevelType w:val="multilevel"/>
    <w:tmpl w:val="B574A5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6" w15:restartNumberingAfterBreak="0">
    <w:nsid w:val="6E3E02DF"/>
    <w:multiLevelType w:val="hybridMultilevel"/>
    <w:tmpl w:val="829E47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7" w15:restartNumberingAfterBreak="0">
    <w:nsid w:val="6FA26162"/>
    <w:multiLevelType w:val="hybridMultilevel"/>
    <w:tmpl w:val="6E8C81FE"/>
    <w:lvl w:ilvl="0" w:tplc="240A0019">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8" w15:restartNumberingAfterBreak="0">
    <w:nsid w:val="70DD2B42"/>
    <w:multiLevelType w:val="hybridMultilevel"/>
    <w:tmpl w:val="9D0A3472"/>
    <w:lvl w:ilvl="0" w:tplc="240A001B">
      <w:start w:val="1"/>
      <w:numFmt w:val="lowerRoman"/>
      <w:lvlText w:val="%1."/>
      <w:lvlJc w:val="righ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715B0813"/>
    <w:multiLevelType w:val="hybridMultilevel"/>
    <w:tmpl w:val="BD5AD8F8"/>
    <w:lvl w:ilvl="0" w:tplc="0DD0597C">
      <w:numFmt w:val="bullet"/>
      <w:lvlText w:val="-"/>
      <w:lvlJc w:val="left"/>
      <w:pPr>
        <w:tabs>
          <w:tab w:val="num" w:pos="720"/>
        </w:tabs>
        <w:ind w:left="720" w:hanging="360"/>
      </w:pPr>
      <w:rPr>
        <w:rFonts w:ascii="Arial" w:eastAsia="Times New Roman" w:hAnsi="Arial" w:cs="Arial"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1DF394D"/>
    <w:multiLevelType w:val="hybridMultilevel"/>
    <w:tmpl w:val="D7ECFE74"/>
    <w:lvl w:ilvl="0" w:tplc="240A001B">
      <w:start w:val="1"/>
      <w:numFmt w:val="lowerRoman"/>
      <w:lvlText w:val="%1."/>
      <w:lvlJc w:val="right"/>
      <w:pPr>
        <w:tabs>
          <w:tab w:val="num" w:pos="720"/>
        </w:tabs>
        <w:ind w:left="720" w:hanging="360"/>
      </w:pPr>
      <w:rPr>
        <w:rFonts w:hint="default"/>
      </w:rPr>
    </w:lvl>
    <w:lvl w:ilvl="1" w:tplc="240A0003" w:tentative="1">
      <w:start w:val="1"/>
      <w:numFmt w:val="bullet"/>
      <w:lvlText w:val="o"/>
      <w:lvlJc w:val="left"/>
      <w:pPr>
        <w:tabs>
          <w:tab w:val="num" w:pos="1440"/>
        </w:tabs>
        <w:ind w:left="1440" w:hanging="360"/>
      </w:pPr>
      <w:rPr>
        <w:rFonts w:ascii="Courier New" w:hAnsi="Courier New" w:cs="Courier New" w:hint="default"/>
      </w:rPr>
    </w:lvl>
    <w:lvl w:ilvl="2" w:tplc="240A0005" w:tentative="1">
      <w:start w:val="1"/>
      <w:numFmt w:val="bullet"/>
      <w:lvlText w:val=""/>
      <w:lvlJc w:val="left"/>
      <w:pPr>
        <w:tabs>
          <w:tab w:val="num" w:pos="2160"/>
        </w:tabs>
        <w:ind w:left="2160" w:hanging="360"/>
      </w:pPr>
      <w:rPr>
        <w:rFonts w:ascii="Wingdings" w:hAnsi="Wingdings" w:hint="default"/>
      </w:rPr>
    </w:lvl>
    <w:lvl w:ilvl="3" w:tplc="240A0001" w:tentative="1">
      <w:start w:val="1"/>
      <w:numFmt w:val="bullet"/>
      <w:lvlText w:val=""/>
      <w:lvlJc w:val="left"/>
      <w:pPr>
        <w:tabs>
          <w:tab w:val="num" w:pos="2880"/>
        </w:tabs>
        <w:ind w:left="2880" w:hanging="360"/>
      </w:pPr>
      <w:rPr>
        <w:rFonts w:ascii="Symbol" w:hAnsi="Symbol" w:hint="default"/>
      </w:rPr>
    </w:lvl>
    <w:lvl w:ilvl="4" w:tplc="240A0003" w:tentative="1">
      <w:start w:val="1"/>
      <w:numFmt w:val="bullet"/>
      <w:lvlText w:val="o"/>
      <w:lvlJc w:val="left"/>
      <w:pPr>
        <w:tabs>
          <w:tab w:val="num" w:pos="3600"/>
        </w:tabs>
        <w:ind w:left="3600" w:hanging="360"/>
      </w:pPr>
      <w:rPr>
        <w:rFonts w:ascii="Courier New" w:hAnsi="Courier New" w:cs="Courier New" w:hint="default"/>
      </w:rPr>
    </w:lvl>
    <w:lvl w:ilvl="5" w:tplc="240A0005" w:tentative="1">
      <w:start w:val="1"/>
      <w:numFmt w:val="bullet"/>
      <w:lvlText w:val=""/>
      <w:lvlJc w:val="left"/>
      <w:pPr>
        <w:tabs>
          <w:tab w:val="num" w:pos="4320"/>
        </w:tabs>
        <w:ind w:left="4320" w:hanging="360"/>
      </w:pPr>
      <w:rPr>
        <w:rFonts w:ascii="Wingdings" w:hAnsi="Wingdings" w:hint="default"/>
      </w:rPr>
    </w:lvl>
    <w:lvl w:ilvl="6" w:tplc="240A0001" w:tentative="1">
      <w:start w:val="1"/>
      <w:numFmt w:val="bullet"/>
      <w:lvlText w:val=""/>
      <w:lvlJc w:val="left"/>
      <w:pPr>
        <w:tabs>
          <w:tab w:val="num" w:pos="5040"/>
        </w:tabs>
        <w:ind w:left="5040" w:hanging="360"/>
      </w:pPr>
      <w:rPr>
        <w:rFonts w:ascii="Symbol" w:hAnsi="Symbol" w:hint="default"/>
      </w:rPr>
    </w:lvl>
    <w:lvl w:ilvl="7" w:tplc="240A0003" w:tentative="1">
      <w:start w:val="1"/>
      <w:numFmt w:val="bullet"/>
      <w:lvlText w:val="o"/>
      <w:lvlJc w:val="left"/>
      <w:pPr>
        <w:tabs>
          <w:tab w:val="num" w:pos="5760"/>
        </w:tabs>
        <w:ind w:left="5760" w:hanging="360"/>
      </w:pPr>
      <w:rPr>
        <w:rFonts w:ascii="Courier New" w:hAnsi="Courier New" w:cs="Courier New" w:hint="default"/>
      </w:rPr>
    </w:lvl>
    <w:lvl w:ilvl="8" w:tplc="240A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725E5D16"/>
    <w:multiLevelType w:val="multilevel"/>
    <w:tmpl w:val="C00E8102"/>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Arial" w:eastAsia="Times New Roman" w:hAnsi="Arial" w:cs="Arial"/>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757F4DDE"/>
    <w:multiLevelType w:val="hybridMultilevel"/>
    <w:tmpl w:val="199E1716"/>
    <w:lvl w:ilvl="0" w:tplc="240A001B">
      <w:start w:val="1"/>
      <w:numFmt w:val="lowerRoman"/>
      <w:lvlText w:val="%1."/>
      <w:lvlJc w:val="righ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3" w15:restartNumberingAfterBreak="0">
    <w:nsid w:val="76F6124E"/>
    <w:multiLevelType w:val="hybridMultilevel"/>
    <w:tmpl w:val="76D2B808"/>
    <w:lvl w:ilvl="0" w:tplc="EE1C58E4">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4" w15:restartNumberingAfterBreak="0">
    <w:nsid w:val="775956BB"/>
    <w:multiLevelType w:val="hybridMultilevel"/>
    <w:tmpl w:val="82B4B83E"/>
    <w:lvl w:ilvl="0" w:tplc="E1366B3E">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5" w15:restartNumberingAfterBreak="0">
    <w:nsid w:val="788B33C0"/>
    <w:multiLevelType w:val="multilevel"/>
    <w:tmpl w:val="94F608B4"/>
    <w:lvl w:ilvl="0">
      <w:start w:val="5"/>
      <w:numFmt w:val="decimal"/>
      <w:lvlText w:val="%1."/>
      <w:lvlJc w:val="left"/>
      <w:pPr>
        <w:ind w:left="450" w:hanging="450"/>
      </w:pPr>
      <w:rPr>
        <w:rFonts w:hint="default"/>
        <w:i w:val="0"/>
      </w:rPr>
    </w:lvl>
    <w:lvl w:ilvl="1">
      <w:start w:val="2"/>
      <w:numFmt w:val="decimal"/>
      <w:lvlText w:val="%1.%2."/>
      <w:lvlJc w:val="left"/>
      <w:pPr>
        <w:ind w:left="802" w:hanging="450"/>
      </w:pPr>
      <w:rPr>
        <w:rFonts w:hint="default"/>
        <w:i w:val="0"/>
      </w:rPr>
    </w:lvl>
    <w:lvl w:ilvl="2">
      <w:start w:val="1"/>
      <w:numFmt w:val="decimal"/>
      <w:lvlText w:val="%1.%2.%3."/>
      <w:lvlJc w:val="left"/>
      <w:pPr>
        <w:ind w:left="1424" w:hanging="720"/>
      </w:pPr>
      <w:rPr>
        <w:rFonts w:hint="default"/>
        <w:i w:val="0"/>
      </w:rPr>
    </w:lvl>
    <w:lvl w:ilvl="3">
      <w:start w:val="1"/>
      <w:numFmt w:val="decimal"/>
      <w:lvlText w:val="%1.%2.%3.%4."/>
      <w:lvlJc w:val="left"/>
      <w:pPr>
        <w:ind w:left="1776" w:hanging="720"/>
      </w:pPr>
      <w:rPr>
        <w:rFonts w:hint="default"/>
        <w:i w:val="0"/>
      </w:rPr>
    </w:lvl>
    <w:lvl w:ilvl="4">
      <w:start w:val="1"/>
      <w:numFmt w:val="decimal"/>
      <w:lvlText w:val="%1.%2.%3.%4.%5."/>
      <w:lvlJc w:val="left"/>
      <w:pPr>
        <w:ind w:left="2488" w:hanging="1080"/>
      </w:pPr>
      <w:rPr>
        <w:rFonts w:hint="default"/>
        <w:i w:val="0"/>
      </w:rPr>
    </w:lvl>
    <w:lvl w:ilvl="5">
      <w:start w:val="1"/>
      <w:numFmt w:val="decimal"/>
      <w:lvlText w:val="%1.%2.%3.%4.%5.%6."/>
      <w:lvlJc w:val="left"/>
      <w:pPr>
        <w:ind w:left="2840" w:hanging="1080"/>
      </w:pPr>
      <w:rPr>
        <w:rFonts w:hint="default"/>
        <w:i w:val="0"/>
      </w:rPr>
    </w:lvl>
    <w:lvl w:ilvl="6">
      <w:start w:val="1"/>
      <w:numFmt w:val="decimal"/>
      <w:lvlText w:val="%1.%2.%3.%4.%5.%6.%7."/>
      <w:lvlJc w:val="left"/>
      <w:pPr>
        <w:ind w:left="3192" w:hanging="1080"/>
      </w:pPr>
      <w:rPr>
        <w:rFonts w:hint="default"/>
        <w:i w:val="0"/>
      </w:rPr>
    </w:lvl>
    <w:lvl w:ilvl="7">
      <w:start w:val="1"/>
      <w:numFmt w:val="decimal"/>
      <w:lvlText w:val="%1.%2.%3.%4.%5.%6.%7.%8."/>
      <w:lvlJc w:val="left"/>
      <w:pPr>
        <w:ind w:left="3904" w:hanging="1440"/>
      </w:pPr>
      <w:rPr>
        <w:rFonts w:hint="default"/>
        <w:i w:val="0"/>
      </w:rPr>
    </w:lvl>
    <w:lvl w:ilvl="8">
      <w:start w:val="1"/>
      <w:numFmt w:val="decimal"/>
      <w:lvlText w:val="%1.%2.%3.%4.%5.%6.%7.%8.%9."/>
      <w:lvlJc w:val="left"/>
      <w:pPr>
        <w:ind w:left="4256" w:hanging="1440"/>
      </w:pPr>
      <w:rPr>
        <w:rFonts w:hint="default"/>
        <w:i w:val="0"/>
      </w:rPr>
    </w:lvl>
  </w:abstractNum>
  <w:abstractNum w:abstractNumId="116" w15:restartNumberingAfterBreak="0">
    <w:nsid w:val="78B62853"/>
    <w:multiLevelType w:val="hybridMultilevel"/>
    <w:tmpl w:val="F77E49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7A834A67"/>
    <w:multiLevelType w:val="hybridMultilevel"/>
    <w:tmpl w:val="C8D64D0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8" w15:restartNumberingAfterBreak="0">
    <w:nsid w:val="7A9D2CB7"/>
    <w:multiLevelType w:val="hybridMultilevel"/>
    <w:tmpl w:val="247E40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9"/>
  </w:num>
  <w:num w:numId="2">
    <w:abstractNumId w:val="51"/>
  </w:num>
  <w:num w:numId="3">
    <w:abstractNumId w:val="33"/>
  </w:num>
  <w:num w:numId="4">
    <w:abstractNumId w:val="23"/>
  </w:num>
  <w:num w:numId="5">
    <w:abstractNumId w:val="75"/>
  </w:num>
  <w:num w:numId="6">
    <w:abstractNumId w:val="26"/>
  </w:num>
  <w:num w:numId="7">
    <w:abstractNumId w:val="5"/>
  </w:num>
  <w:num w:numId="8">
    <w:abstractNumId w:val="73"/>
  </w:num>
  <w:num w:numId="9">
    <w:abstractNumId w:val="77"/>
  </w:num>
  <w:num w:numId="10">
    <w:abstractNumId w:val="15"/>
  </w:num>
  <w:num w:numId="11">
    <w:abstractNumId w:val="61"/>
  </w:num>
  <w:num w:numId="12">
    <w:abstractNumId w:val="50"/>
  </w:num>
  <w:num w:numId="13">
    <w:abstractNumId w:val="68"/>
  </w:num>
  <w:num w:numId="14">
    <w:abstractNumId w:val="25"/>
  </w:num>
  <w:num w:numId="15">
    <w:abstractNumId w:val="17"/>
  </w:num>
  <w:num w:numId="16">
    <w:abstractNumId w:val="47"/>
  </w:num>
  <w:num w:numId="17">
    <w:abstractNumId w:val="83"/>
  </w:num>
  <w:num w:numId="18">
    <w:abstractNumId w:val="114"/>
  </w:num>
  <w:num w:numId="19">
    <w:abstractNumId w:val="113"/>
  </w:num>
  <w:num w:numId="20">
    <w:abstractNumId w:val="72"/>
  </w:num>
  <w:num w:numId="21">
    <w:abstractNumId w:val="84"/>
  </w:num>
  <w:num w:numId="22">
    <w:abstractNumId w:val="6"/>
  </w:num>
  <w:num w:numId="23">
    <w:abstractNumId w:val="105"/>
  </w:num>
  <w:num w:numId="24">
    <w:abstractNumId w:val="55"/>
  </w:num>
  <w:num w:numId="25">
    <w:abstractNumId w:val="112"/>
  </w:num>
  <w:num w:numId="26">
    <w:abstractNumId w:val="43"/>
  </w:num>
  <w:num w:numId="27">
    <w:abstractNumId w:val="102"/>
  </w:num>
  <w:num w:numId="28">
    <w:abstractNumId w:val="67"/>
  </w:num>
  <w:num w:numId="29">
    <w:abstractNumId w:val="22"/>
  </w:num>
  <w:num w:numId="30">
    <w:abstractNumId w:val="20"/>
  </w:num>
  <w:num w:numId="31">
    <w:abstractNumId w:val="86"/>
  </w:num>
  <w:num w:numId="32">
    <w:abstractNumId w:val="87"/>
  </w:num>
  <w:num w:numId="33">
    <w:abstractNumId w:val="71"/>
  </w:num>
  <w:num w:numId="34">
    <w:abstractNumId w:val="48"/>
  </w:num>
  <w:num w:numId="35">
    <w:abstractNumId w:val="34"/>
  </w:num>
  <w:num w:numId="36">
    <w:abstractNumId w:val="89"/>
  </w:num>
  <w:num w:numId="37">
    <w:abstractNumId w:val="93"/>
  </w:num>
  <w:num w:numId="38">
    <w:abstractNumId w:val="91"/>
  </w:num>
  <w:num w:numId="39">
    <w:abstractNumId w:val="85"/>
  </w:num>
  <w:num w:numId="40">
    <w:abstractNumId w:val="31"/>
  </w:num>
  <w:num w:numId="41">
    <w:abstractNumId w:val="1"/>
  </w:num>
  <w:num w:numId="42">
    <w:abstractNumId w:val="41"/>
  </w:num>
  <w:num w:numId="43">
    <w:abstractNumId w:val="78"/>
  </w:num>
  <w:num w:numId="44">
    <w:abstractNumId w:val="58"/>
  </w:num>
  <w:num w:numId="45">
    <w:abstractNumId w:val="65"/>
  </w:num>
  <w:num w:numId="46">
    <w:abstractNumId w:val="92"/>
  </w:num>
  <w:num w:numId="47">
    <w:abstractNumId w:val="62"/>
  </w:num>
  <w:num w:numId="48">
    <w:abstractNumId w:val="101"/>
  </w:num>
  <w:num w:numId="49">
    <w:abstractNumId w:val="32"/>
  </w:num>
  <w:num w:numId="50">
    <w:abstractNumId w:val="76"/>
  </w:num>
  <w:num w:numId="51">
    <w:abstractNumId w:val="10"/>
  </w:num>
  <w:num w:numId="52">
    <w:abstractNumId w:val="110"/>
  </w:num>
  <w:num w:numId="53">
    <w:abstractNumId w:val="107"/>
  </w:num>
  <w:num w:numId="54">
    <w:abstractNumId w:val="39"/>
  </w:num>
  <w:num w:numId="55">
    <w:abstractNumId w:val="3"/>
  </w:num>
  <w:num w:numId="56">
    <w:abstractNumId w:val="21"/>
  </w:num>
  <w:num w:numId="57">
    <w:abstractNumId w:val="40"/>
  </w:num>
  <w:num w:numId="58">
    <w:abstractNumId w:val="11"/>
  </w:num>
  <w:num w:numId="59">
    <w:abstractNumId w:val="49"/>
  </w:num>
  <w:num w:numId="60">
    <w:abstractNumId w:val="117"/>
  </w:num>
  <w:num w:numId="61">
    <w:abstractNumId w:val="64"/>
  </w:num>
  <w:num w:numId="62">
    <w:abstractNumId w:val="7"/>
  </w:num>
  <w:num w:numId="63">
    <w:abstractNumId w:val="0"/>
  </w:num>
  <w:num w:numId="64">
    <w:abstractNumId w:val="44"/>
  </w:num>
  <w:num w:numId="65">
    <w:abstractNumId w:val="104"/>
  </w:num>
  <w:num w:numId="66">
    <w:abstractNumId w:val="42"/>
  </w:num>
  <w:num w:numId="67">
    <w:abstractNumId w:val="99"/>
  </w:num>
  <w:num w:numId="68">
    <w:abstractNumId w:val="14"/>
  </w:num>
  <w:num w:numId="69">
    <w:abstractNumId w:val="118"/>
  </w:num>
  <w:num w:numId="70">
    <w:abstractNumId w:val="100"/>
  </w:num>
  <w:num w:numId="71">
    <w:abstractNumId w:val="90"/>
  </w:num>
  <w:num w:numId="72">
    <w:abstractNumId w:val="94"/>
  </w:num>
  <w:num w:numId="73">
    <w:abstractNumId w:val="29"/>
  </w:num>
  <w:num w:numId="74">
    <w:abstractNumId w:val="19"/>
  </w:num>
  <w:num w:numId="75">
    <w:abstractNumId w:val="16"/>
  </w:num>
  <w:num w:numId="76">
    <w:abstractNumId w:val="109"/>
  </w:num>
  <w:num w:numId="77">
    <w:abstractNumId w:val="28"/>
  </w:num>
  <w:num w:numId="78">
    <w:abstractNumId w:val="9"/>
  </w:num>
  <w:num w:numId="79">
    <w:abstractNumId w:val="63"/>
  </w:num>
  <w:num w:numId="80">
    <w:abstractNumId w:val="27"/>
  </w:num>
  <w:num w:numId="81">
    <w:abstractNumId w:val="108"/>
  </w:num>
  <w:num w:numId="82">
    <w:abstractNumId w:val="35"/>
  </w:num>
  <w:num w:numId="83">
    <w:abstractNumId w:val="45"/>
  </w:num>
  <w:num w:numId="84">
    <w:abstractNumId w:val="80"/>
  </w:num>
  <w:num w:numId="85">
    <w:abstractNumId w:val="4"/>
  </w:num>
  <w:num w:numId="86">
    <w:abstractNumId w:val="37"/>
  </w:num>
  <w:num w:numId="87">
    <w:abstractNumId w:val="69"/>
  </w:num>
  <w:num w:numId="88">
    <w:abstractNumId w:val="36"/>
  </w:num>
  <w:num w:numId="89">
    <w:abstractNumId w:val="13"/>
  </w:num>
  <w:num w:numId="90">
    <w:abstractNumId w:val="30"/>
  </w:num>
  <w:num w:numId="91">
    <w:abstractNumId w:val="24"/>
  </w:num>
  <w:num w:numId="92">
    <w:abstractNumId w:val="95"/>
  </w:num>
  <w:num w:numId="93">
    <w:abstractNumId w:val="2"/>
  </w:num>
  <w:num w:numId="94">
    <w:abstractNumId w:val="111"/>
  </w:num>
  <w:num w:numId="95">
    <w:abstractNumId w:val="98"/>
  </w:num>
  <w:num w:numId="96">
    <w:abstractNumId w:val="18"/>
  </w:num>
  <w:num w:numId="97">
    <w:abstractNumId w:val="115"/>
  </w:num>
  <w:num w:numId="98">
    <w:abstractNumId w:val="46"/>
  </w:num>
  <w:num w:numId="99">
    <w:abstractNumId w:val="52"/>
  </w:num>
  <w:num w:numId="100">
    <w:abstractNumId w:val="8"/>
  </w:num>
  <w:num w:numId="101">
    <w:abstractNumId w:val="70"/>
  </w:num>
  <w:num w:numId="102">
    <w:abstractNumId w:val="54"/>
  </w:num>
  <w:num w:numId="103">
    <w:abstractNumId w:val="88"/>
  </w:num>
  <w:num w:numId="104">
    <w:abstractNumId w:val="53"/>
  </w:num>
  <w:num w:numId="105">
    <w:abstractNumId w:val="97"/>
  </w:num>
  <w:num w:numId="106">
    <w:abstractNumId w:val="79"/>
  </w:num>
  <w:num w:numId="107">
    <w:abstractNumId w:val="66"/>
  </w:num>
  <w:num w:numId="108">
    <w:abstractNumId w:val="60"/>
  </w:num>
  <w:num w:numId="109">
    <w:abstractNumId w:val="56"/>
  </w:num>
  <w:num w:numId="110">
    <w:abstractNumId w:val="106"/>
  </w:num>
  <w:num w:numId="111">
    <w:abstractNumId w:val="103"/>
  </w:num>
  <w:num w:numId="112">
    <w:abstractNumId w:val="96"/>
  </w:num>
  <w:num w:numId="113">
    <w:abstractNumId w:val="116"/>
  </w:num>
  <w:num w:numId="114">
    <w:abstractNumId w:val="81"/>
  </w:num>
  <w:num w:numId="115">
    <w:abstractNumId w:val="74"/>
  </w:num>
  <w:num w:numId="116">
    <w:abstractNumId w:val="12"/>
  </w:num>
  <w:num w:numId="117">
    <w:abstractNumId w:val="38"/>
  </w:num>
  <w:num w:numId="118">
    <w:abstractNumId w:val="82"/>
  </w:num>
  <w:num w:numId="119">
    <w:abstractNumId w:val="57"/>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ES" w:vendorID="64" w:dllVersion="4096" w:nlCheck="1" w:checkStyle="0"/>
  <w:activeWritingStyle w:appName="MSWord" w:lang="es-CO"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B96"/>
    <w:rsid w:val="000009CF"/>
    <w:rsid w:val="00000C3A"/>
    <w:rsid w:val="00002535"/>
    <w:rsid w:val="00004373"/>
    <w:rsid w:val="00005D49"/>
    <w:rsid w:val="000103FC"/>
    <w:rsid w:val="00011A2F"/>
    <w:rsid w:val="00013164"/>
    <w:rsid w:val="00017073"/>
    <w:rsid w:val="00017BA8"/>
    <w:rsid w:val="00017CC0"/>
    <w:rsid w:val="00020C8A"/>
    <w:rsid w:val="00024E24"/>
    <w:rsid w:val="00025A5C"/>
    <w:rsid w:val="000312B7"/>
    <w:rsid w:val="00035B44"/>
    <w:rsid w:val="0003650B"/>
    <w:rsid w:val="00036BCE"/>
    <w:rsid w:val="00037D7A"/>
    <w:rsid w:val="000439E0"/>
    <w:rsid w:val="000439E1"/>
    <w:rsid w:val="000442FB"/>
    <w:rsid w:val="00044C73"/>
    <w:rsid w:val="00045301"/>
    <w:rsid w:val="00046FB9"/>
    <w:rsid w:val="0004777F"/>
    <w:rsid w:val="00050C26"/>
    <w:rsid w:val="00051308"/>
    <w:rsid w:val="00053499"/>
    <w:rsid w:val="00055D0A"/>
    <w:rsid w:val="00056353"/>
    <w:rsid w:val="00056954"/>
    <w:rsid w:val="00057186"/>
    <w:rsid w:val="00057424"/>
    <w:rsid w:val="000576AF"/>
    <w:rsid w:val="00061D01"/>
    <w:rsid w:val="00061F77"/>
    <w:rsid w:val="00062513"/>
    <w:rsid w:val="000646AF"/>
    <w:rsid w:val="0006504C"/>
    <w:rsid w:val="000661EA"/>
    <w:rsid w:val="00071358"/>
    <w:rsid w:val="00073628"/>
    <w:rsid w:val="00081EA9"/>
    <w:rsid w:val="00084447"/>
    <w:rsid w:val="00091825"/>
    <w:rsid w:val="000946F4"/>
    <w:rsid w:val="00094C34"/>
    <w:rsid w:val="00095629"/>
    <w:rsid w:val="00095A9D"/>
    <w:rsid w:val="000A4F92"/>
    <w:rsid w:val="000A6898"/>
    <w:rsid w:val="000A6C74"/>
    <w:rsid w:val="000A7245"/>
    <w:rsid w:val="000A77D3"/>
    <w:rsid w:val="000A78A6"/>
    <w:rsid w:val="000A7FED"/>
    <w:rsid w:val="000B2CDB"/>
    <w:rsid w:val="000B3BE5"/>
    <w:rsid w:val="000B54A8"/>
    <w:rsid w:val="000B5C35"/>
    <w:rsid w:val="000B78AC"/>
    <w:rsid w:val="000B7C7C"/>
    <w:rsid w:val="000C270B"/>
    <w:rsid w:val="000C44EF"/>
    <w:rsid w:val="000C4CFE"/>
    <w:rsid w:val="000C51A8"/>
    <w:rsid w:val="000C6CB6"/>
    <w:rsid w:val="000C7C46"/>
    <w:rsid w:val="000D12DF"/>
    <w:rsid w:val="000D39C0"/>
    <w:rsid w:val="000D5625"/>
    <w:rsid w:val="000D585A"/>
    <w:rsid w:val="000D5880"/>
    <w:rsid w:val="000D7207"/>
    <w:rsid w:val="000E27CA"/>
    <w:rsid w:val="000E2AB3"/>
    <w:rsid w:val="000E4468"/>
    <w:rsid w:val="000E49B8"/>
    <w:rsid w:val="000E5885"/>
    <w:rsid w:val="000E7994"/>
    <w:rsid w:val="000F5920"/>
    <w:rsid w:val="000F5FA7"/>
    <w:rsid w:val="00102077"/>
    <w:rsid w:val="00102C65"/>
    <w:rsid w:val="0011246F"/>
    <w:rsid w:val="0012073D"/>
    <w:rsid w:val="0012091F"/>
    <w:rsid w:val="00120DE4"/>
    <w:rsid w:val="001210B4"/>
    <w:rsid w:val="00122DA2"/>
    <w:rsid w:val="00123246"/>
    <w:rsid w:val="001239B8"/>
    <w:rsid w:val="00124BF2"/>
    <w:rsid w:val="0012529F"/>
    <w:rsid w:val="001272AD"/>
    <w:rsid w:val="00127609"/>
    <w:rsid w:val="00130B1A"/>
    <w:rsid w:val="00131075"/>
    <w:rsid w:val="00132E4E"/>
    <w:rsid w:val="00135C97"/>
    <w:rsid w:val="0013735C"/>
    <w:rsid w:val="0014021C"/>
    <w:rsid w:val="00140261"/>
    <w:rsid w:val="00144CEA"/>
    <w:rsid w:val="001466FF"/>
    <w:rsid w:val="0014728B"/>
    <w:rsid w:val="00151904"/>
    <w:rsid w:val="0015756B"/>
    <w:rsid w:val="00160774"/>
    <w:rsid w:val="00163A14"/>
    <w:rsid w:val="00163C3C"/>
    <w:rsid w:val="0016421F"/>
    <w:rsid w:val="00165BFF"/>
    <w:rsid w:val="00166100"/>
    <w:rsid w:val="00166786"/>
    <w:rsid w:val="0017156A"/>
    <w:rsid w:val="00171FBB"/>
    <w:rsid w:val="001768BD"/>
    <w:rsid w:val="001835E0"/>
    <w:rsid w:val="00184B0F"/>
    <w:rsid w:val="0019097E"/>
    <w:rsid w:val="001A0085"/>
    <w:rsid w:val="001A3CD2"/>
    <w:rsid w:val="001A3E3F"/>
    <w:rsid w:val="001A4F34"/>
    <w:rsid w:val="001B02FB"/>
    <w:rsid w:val="001B3344"/>
    <w:rsid w:val="001B664D"/>
    <w:rsid w:val="001C2A47"/>
    <w:rsid w:val="001C497A"/>
    <w:rsid w:val="001C54FE"/>
    <w:rsid w:val="001D4708"/>
    <w:rsid w:val="001D52C3"/>
    <w:rsid w:val="001D5749"/>
    <w:rsid w:val="001D707A"/>
    <w:rsid w:val="001E1064"/>
    <w:rsid w:val="001E140B"/>
    <w:rsid w:val="001E4517"/>
    <w:rsid w:val="001E66F3"/>
    <w:rsid w:val="001F0A8E"/>
    <w:rsid w:val="001F0E96"/>
    <w:rsid w:val="001F2304"/>
    <w:rsid w:val="001F3255"/>
    <w:rsid w:val="001F3BBC"/>
    <w:rsid w:val="001F40B0"/>
    <w:rsid w:val="001F4402"/>
    <w:rsid w:val="001F542C"/>
    <w:rsid w:val="002013D9"/>
    <w:rsid w:val="00201D22"/>
    <w:rsid w:val="00202FDD"/>
    <w:rsid w:val="002030B3"/>
    <w:rsid w:val="0020446D"/>
    <w:rsid w:val="00204DE8"/>
    <w:rsid w:val="00206945"/>
    <w:rsid w:val="00206D72"/>
    <w:rsid w:val="002071A0"/>
    <w:rsid w:val="00210350"/>
    <w:rsid w:val="0021286A"/>
    <w:rsid w:val="00214286"/>
    <w:rsid w:val="0021662A"/>
    <w:rsid w:val="00216F24"/>
    <w:rsid w:val="002206FD"/>
    <w:rsid w:val="0022267C"/>
    <w:rsid w:val="00224DDB"/>
    <w:rsid w:val="00225A91"/>
    <w:rsid w:val="00225CC6"/>
    <w:rsid w:val="00227B96"/>
    <w:rsid w:val="00230C54"/>
    <w:rsid w:val="00233F93"/>
    <w:rsid w:val="002401D7"/>
    <w:rsid w:val="00243D29"/>
    <w:rsid w:val="002446AA"/>
    <w:rsid w:val="00244F0F"/>
    <w:rsid w:val="002457B5"/>
    <w:rsid w:val="00250773"/>
    <w:rsid w:val="00251562"/>
    <w:rsid w:val="00251698"/>
    <w:rsid w:val="00255A9F"/>
    <w:rsid w:val="002562D7"/>
    <w:rsid w:val="00256610"/>
    <w:rsid w:val="00256718"/>
    <w:rsid w:val="00261843"/>
    <w:rsid w:val="0026306A"/>
    <w:rsid w:val="002640F6"/>
    <w:rsid w:val="002679E8"/>
    <w:rsid w:val="00272493"/>
    <w:rsid w:val="0027251D"/>
    <w:rsid w:val="00275CBD"/>
    <w:rsid w:val="00277CBC"/>
    <w:rsid w:val="0028567C"/>
    <w:rsid w:val="00285C17"/>
    <w:rsid w:val="00286621"/>
    <w:rsid w:val="00286E99"/>
    <w:rsid w:val="00286FF4"/>
    <w:rsid w:val="00290692"/>
    <w:rsid w:val="002912AF"/>
    <w:rsid w:val="00292D0D"/>
    <w:rsid w:val="00293CFC"/>
    <w:rsid w:val="002970C0"/>
    <w:rsid w:val="00297419"/>
    <w:rsid w:val="002974A8"/>
    <w:rsid w:val="00297658"/>
    <w:rsid w:val="00297C7A"/>
    <w:rsid w:val="002A0853"/>
    <w:rsid w:val="002A0F04"/>
    <w:rsid w:val="002A157C"/>
    <w:rsid w:val="002A38DC"/>
    <w:rsid w:val="002A3A8F"/>
    <w:rsid w:val="002A5616"/>
    <w:rsid w:val="002A6408"/>
    <w:rsid w:val="002A7B8C"/>
    <w:rsid w:val="002B091B"/>
    <w:rsid w:val="002B17E1"/>
    <w:rsid w:val="002B1B6D"/>
    <w:rsid w:val="002B2554"/>
    <w:rsid w:val="002B2774"/>
    <w:rsid w:val="002B5CDA"/>
    <w:rsid w:val="002C26C0"/>
    <w:rsid w:val="002C33F3"/>
    <w:rsid w:val="002C3623"/>
    <w:rsid w:val="002C3E4A"/>
    <w:rsid w:val="002C75D8"/>
    <w:rsid w:val="002D02C0"/>
    <w:rsid w:val="002D2C45"/>
    <w:rsid w:val="002D2FDB"/>
    <w:rsid w:val="002D3B33"/>
    <w:rsid w:val="002D3E94"/>
    <w:rsid w:val="002E18C2"/>
    <w:rsid w:val="002E337F"/>
    <w:rsid w:val="002E4157"/>
    <w:rsid w:val="002E4F75"/>
    <w:rsid w:val="002F0395"/>
    <w:rsid w:val="002F175F"/>
    <w:rsid w:val="002F3AA7"/>
    <w:rsid w:val="002F4384"/>
    <w:rsid w:val="002F44D5"/>
    <w:rsid w:val="002F66B7"/>
    <w:rsid w:val="0030115C"/>
    <w:rsid w:val="00301461"/>
    <w:rsid w:val="003032A9"/>
    <w:rsid w:val="00304B79"/>
    <w:rsid w:val="003071B9"/>
    <w:rsid w:val="0031061B"/>
    <w:rsid w:val="00310D4C"/>
    <w:rsid w:val="00310FAF"/>
    <w:rsid w:val="00312430"/>
    <w:rsid w:val="00312696"/>
    <w:rsid w:val="00312937"/>
    <w:rsid w:val="003146F9"/>
    <w:rsid w:val="00317225"/>
    <w:rsid w:val="00320AF8"/>
    <w:rsid w:val="00321F04"/>
    <w:rsid w:val="003221B8"/>
    <w:rsid w:val="00323018"/>
    <w:rsid w:val="00323A64"/>
    <w:rsid w:val="00325EC5"/>
    <w:rsid w:val="00336024"/>
    <w:rsid w:val="00336C7A"/>
    <w:rsid w:val="00336F40"/>
    <w:rsid w:val="0033736D"/>
    <w:rsid w:val="003400EE"/>
    <w:rsid w:val="00342345"/>
    <w:rsid w:val="00342396"/>
    <w:rsid w:val="003438F0"/>
    <w:rsid w:val="00345785"/>
    <w:rsid w:val="003468F8"/>
    <w:rsid w:val="00347746"/>
    <w:rsid w:val="003477AD"/>
    <w:rsid w:val="00347BE1"/>
    <w:rsid w:val="003510CF"/>
    <w:rsid w:val="003519DD"/>
    <w:rsid w:val="0036210B"/>
    <w:rsid w:val="00362196"/>
    <w:rsid w:val="00363D97"/>
    <w:rsid w:val="00365837"/>
    <w:rsid w:val="00367289"/>
    <w:rsid w:val="00371269"/>
    <w:rsid w:val="00371C08"/>
    <w:rsid w:val="00372F9E"/>
    <w:rsid w:val="003732B6"/>
    <w:rsid w:val="00373A73"/>
    <w:rsid w:val="00373A87"/>
    <w:rsid w:val="003759B3"/>
    <w:rsid w:val="00380BC1"/>
    <w:rsid w:val="00382AFA"/>
    <w:rsid w:val="00392211"/>
    <w:rsid w:val="00394454"/>
    <w:rsid w:val="00395D8A"/>
    <w:rsid w:val="00396B5A"/>
    <w:rsid w:val="00397B58"/>
    <w:rsid w:val="003A3E05"/>
    <w:rsid w:val="003A5B8D"/>
    <w:rsid w:val="003A5EA2"/>
    <w:rsid w:val="003B181A"/>
    <w:rsid w:val="003B6821"/>
    <w:rsid w:val="003B73FA"/>
    <w:rsid w:val="003B7AAB"/>
    <w:rsid w:val="003C0F7B"/>
    <w:rsid w:val="003C11F9"/>
    <w:rsid w:val="003C2EE0"/>
    <w:rsid w:val="003D02B9"/>
    <w:rsid w:val="003D06F4"/>
    <w:rsid w:val="003D0A7A"/>
    <w:rsid w:val="003D1237"/>
    <w:rsid w:val="003D19AB"/>
    <w:rsid w:val="003D1E48"/>
    <w:rsid w:val="003D2E1D"/>
    <w:rsid w:val="003D3181"/>
    <w:rsid w:val="003D5BC8"/>
    <w:rsid w:val="003D7EBA"/>
    <w:rsid w:val="003E0A58"/>
    <w:rsid w:val="003E108D"/>
    <w:rsid w:val="003E18B4"/>
    <w:rsid w:val="003E392E"/>
    <w:rsid w:val="003E4D7F"/>
    <w:rsid w:val="003E5DE7"/>
    <w:rsid w:val="003E5DFF"/>
    <w:rsid w:val="003E621E"/>
    <w:rsid w:val="003E64E4"/>
    <w:rsid w:val="003E67D3"/>
    <w:rsid w:val="003F00A6"/>
    <w:rsid w:val="003F2B7D"/>
    <w:rsid w:val="003F32A0"/>
    <w:rsid w:val="00401E60"/>
    <w:rsid w:val="00402171"/>
    <w:rsid w:val="00402213"/>
    <w:rsid w:val="00403320"/>
    <w:rsid w:val="0040342B"/>
    <w:rsid w:val="004056CE"/>
    <w:rsid w:val="00407EEA"/>
    <w:rsid w:val="0041025E"/>
    <w:rsid w:val="0041042F"/>
    <w:rsid w:val="00411FE8"/>
    <w:rsid w:val="00414E33"/>
    <w:rsid w:val="00415748"/>
    <w:rsid w:val="004200F4"/>
    <w:rsid w:val="00421D02"/>
    <w:rsid w:val="004253A6"/>
    <w:rsid w:val="00425E2A"/>
    <w:rsid w:val="004264B6"/>
    <w:rsid w:val="004268A6"/>
    <w:rsid w:val="00433C60"/>
    <w:rsid w:val="00436FB3"/>
    <w:rsid w:val="00440382"/>
    <w:rsid w:val="00441CF7"/>
    <w:rsid w:val="00442190"/>
    <w:rsid w:val="004508FC"/>
    <w:rsid w:val="004525FB"/>
    <w:rsid w:val="00453E96"/>
    <w:rsid w:val="00454CE5"/>
    <w:rsid w:val="00455598"/>
    <w:rsid w:val="0046047C"/>
    <w:rsid w:val="0046245E"/>
    <w:rsid w:val="004656E2"/>
    <w:rsid w:val="00467787"/>
    <w:rsid w:val="00470512"/>
    <w:rsid w:val="00470BD9"/>
    <w:rsid w:val="00471348"/>
    <w:rsid w:val="004721F7"/>
    <w:rsid w:val="00476E8F"/>
    <w:rsid w:val="00480130"/>
    <w:rsid w:val="00481448"/>
    <w:rsid w:val="00483898"/>
    <w:rsid w:val="00483E6E"/>
    <w:rsid w:val="00483E99"/>
    <w:rsid w:val="0048485E"/>
    <w:rsid w:val="00484E54"/>
    <w:rsid w:val="00487A06"/>
    <w:rsid w:val="004958E6"/>
    <w:rsid w:val="0049702B"/>
    <w:rsid w:val="004A0B0B"/>
    <w:rsid w:val="004A3966"/>
    <w:rsid w:val="004A716D"/>
    <w:rsid w:val="004B0C1F"/>
    <w:rsid w:val="004B0C5C"/>
    <w:rsid w:val="004B1547"/>
    <w:rsid w:val="004B16A6"/>
    <w:rsid w:val="004B2483"/>
    <w:rsid w:val="004B7EF2"/>
    <w:rsid w:val="004C083C"/>
    <w:rsid w:val="004C4A44"/>
    <w:rsid w:val="004C5E31"/>
    <w:rsid w:val="004D1037"/>
    <w:rsid w:val="004D3941"/>
    <w:rsid w:val="004D3D13"/>
    <w:rsid w:val="004D42A2"/>
    <w:rsid w:val="004D5B08"/>
    <w:rsid w:val="004D63B0"/>
    <w:rsid w:val="004D749E"/>
    <w:rsid w:val="004E1E99"/>
    <w:rsid w:val="004E4798"/>
    <w:rsid w:val="004E6123"/>
    <w:rsid w:val="004F005B"/>
    <w:rsid w:val="004F005C"/>
    <w:rsid w:val="004F05EB"/>
    <w:rsid w:val="004F6DC9"/>
    <w:rsid w:val="004F78C5"/>
    <w:rsid w:val="005017E0"/>
    <w:rsid w:val="0050218F"/>
    <w:rsid w:val="00503F08"/>
    <w:rsid w:val="0051035A"/>
    <w:rsid w:val="00511CE3"/>
    <w:rsid w:val="005164CB"/>
    <w:rsid w:val="00520685"/>
    <w:rsid w:val="00533907"/>
    <w:rsid w:val="0053798A"/>
    <w:rsid w:val="00537EA2"/>
    <w:rsid w:val="00544EA3"/>
    <w:rsid w:val="00545612"/>
    <w:rsid w:val="00545F37"/>
    <w:rsid w:val="00547287"/>
    <w:rsid w:val="00551FD6"/>
    <w:rsid w:val="00554CA4"/>
    <w:rsid w:val="005570B7"/>
    <w:rsid w:val="00560132"/>
    <w:rsid w:val="00560D6A"/>
    <w:rsid w:val="005616C0"/>
    <w:rsid w:val="00570869"/>
    <w:rsid w:val="00571EE4"/>
    <w:rsid w:val="00572B37"/>
    <w:rsid w:val="0057427D"/>
    <w:rsid w:val="00575184"/>
    <w:rsid w:val="005766C9"/>
    <w:rsid w:val="0058327C"/>
    <w:rsid w:val="00585D00"/>
    <w:rsid w:val="00586F57"/>
    <w:rsid w:val="005871B8"/>
    <w:rsid w:val="005903D8"/>
    <w:rsid w:val="00593342"/>
    <w:rsid w:val="005939CF"/>
    <w:rsid w:val="005947E7"/>
    <w:rsid w:val="005948C8"/>
    <w:rsid w:val="00594BB1"/>
    <w:rsid w:val="00596294"/>
    <w:rsid w:val="005A0AE4"/>
    <w:rsid w:val="005A15D1"/>
    <w:rsid w:val="005A243F"/>
    <w:rsid w:val="005A28AA"/>
    <w:rsid w:val="005A5887"/>
    <w:rsid w:val="005A632D"/>
    <w:rsid w:val="005B1B38"/>
    <w:rsid w:val="005B2542"/>
    <w:rsid w:val="005B5A28"/>
    <w:rsid w:val="005C06DE"/>
    <w:rsid w:val="005C0927"/>
    <w:rsid w:val="005C0EEA"/>
    <w:rsid w:val="005C1E13"/>
    <w:rsid w:val="005C32F1"/>
    <w:rsid w:val="005C4D2A"/>
    <w:rsid w:val="005D0F47"/>
    <w:rsid w:val="005E0465"/>
    <w:rsid w:val="005E07B6"/>
    <w:rsid w:val="005E1300"/>
    <w:rsid w:val="005E3334"/>
    <w:rsid w:val="005E3C31"/>
    <w:rsid w:val="005E40BB"/>
    <w:rsid w:val="005E563F"/>
    <w:rsid w:val="005E6BAC"/>
    <w:rsid w:val="005F0250"/>
    <w:rsid w:val="005F07E0"/>
    <w:rsid w:val="005F165F"/>
    <w:rsid w:val="005F28E8"/>
    <w:rsid w:val="005F47C7"/>
    <w:rsid w:val="0060057B"/>
    <w:rsid w:val="00601A07"/>
    <w:rsid w:val="00604A35"/>
    <w:rsid w:val="00605AFC"/>
    <w:rsid w:val="0060665F"/>
    <w:rsid w:val="00606BBC"/>
    <w:rsid w:val="006104F1"/>
    <w:rsid w:val="006106B3"/>
    <w:rsid w:val="00614B4C"/>
    <w:rsid w:val="006173A9"/>
    <w:rsid w:val="00621039"/>
    <w:rsid w:val="006224F0"/>
    <w:rsid w:val="00622FF5"/>
    <w:rsid w:val="006236D3"/>
    <w:rsid w:val="00624332"/>
    <w:rsid w:val="00625BA8"/>
    <w:rsid w:val="006300E6"/>
    <w:rsid w:val="00631D12"/>
    <w:rsid w:val="006327DC"/>
    <w:rsid w:val="00634578"/>
    <w:rsid w:val="00635646"/>
    <w:rsid w:val="006360E3"/>
    <w:rsid w:val="00637CFD"/>
    <w:rsid w:val="00640ABC"/>
    <w:rsid w:val="00642967"/>
    <w:rsid w:val="00644EEE"/>
    <w:rsid w:val="00645AF6"/>
    <w:rsid w:val="00647407"/>
    <w:rsid w:val="00647A02"/>
    <w:rsid w:val="0065059C"/>
    <w:rsid w:val="0065287F"/>
    <w:rsid w:val="0065626E"/>
    <w:rsid w:val="00656BBF"/>
    <w:rsid w:val="00660B25"/>
    <w:rsid w:val="0066501F"/>
    <w:rsid w:val="006653CE"/>
    <w:rsid w:val="00665913"/>
    <w:rsid w:val="006673AB"/>
    <w:rsid w:val="00671EE0"/>
    <w:rsid w:val="006759A0"/>
    <w:rsid w:val="00677202"/>
    <w:rsid w:val="0067725E"/>
    <w:rsid w:val="0068145D"/>
    <w:rsid w:val="006820D4"/>
    <w:rsid w:val="00684670"/>
    <w:rsid w:val="006853AA"/>
    <w:rsid w:val="0068657E"/>
    <w:rsid w:val="006877EA"/>
    <w:rsid w:val="00694483"/>
    <w:rsid w:val="006A0F80"/>
    <w:rsid w:val="006A571E"/>
    <w:rsid w:val="006B0054"/>
    <w:rsid w:val="006B03B4"/>
    <w:rsid w:val="006B4614"/>
    <w:rsid w:val="006C1011"/>
    <w:rsid w:val="006C66E8"/>
    <w:rsid w:val="006D1B91"/>
    <w:rsid w:val="006D1E00"/>
    <w:rsid w:val="006D7928"/>
    <w:rsid w:val="006D797D"/>
    <w:rsid w:val="006E0448"/>
    <w:rsid w:val="006E0E89"/>
    <w:rsid w:val="006E7FB6"/>
    <w:rsid w:val="006F1079"/>
    <w:rsid w:val="006F5D53"/>
    <w:rsid w:val="0070043C"/>
    <w:rsid w:val="00700DF0"/>
    <w:rsid w:val="007018F3"/>
    <w:rsid w:val="007021A5"/>
    <w:rsid w:val="007029AF"/>
    <w:rsid w:val="0070440E"/>
    <w:rsid w:val="0070520E"/>
    <w:rsid w:val="00706330"/>
    <w:rsid w:val="00707130"/>
    <w:rsid w:val="00707711"/>
    <w:rsid w:val="00707804"/>
    <w:rsid w:val="00710541"/>
    <w:rsid w:val="007109DB"/>
    <w:rsid w:val="00713D13"/>
    <w:rsid w:val="00716BED"/>
    <w:rsid w:val="00722BF2"/>
    <w:rsid w:val="00723500"/>
    <w:rsid w:val="00727413"/>
    <w:rsid w:val="007343EC"/>
    <w:rsid w:val="00736733"/>
    <w:rsid w:val="00741990"/>
    <w:rsid w:val="00743768"/>
    <w:rsid w:val="00746CF0"/>
    <w:rsid w:val="007500BC"/>
    <w:rsid w:val="00750BC5"/>
    <w:rsid w:val="00752C44"/>
    <w:rsid w:val="00752CF6"/>
    <w:rsid w:val="007532CA"/>
    <w:rsid w:val="00754E3E"/>
    <w:rsid w:val="00755ECD"/>
    <w:rsid w:val="00755F40"/>
    <w:rsid w:val="00756185"/>
    <w:rsid w:val="00757FFE"/>
    <w:rsid w:val="007636AE"/>
    <w:rsid w:val="0077109B"/>
    <w:rsid w:val="00771E91"/>
    <w:rsid w:val="007724C1"/>
    <w:rsid w:val="007738C3"/>
    <w:rsid w:val="007756A2"/>
    <w:rsid w:val="00776962"/>
    <w:rsid w:val="0077773E"/>
    <w:rsid w:val="00781D2A"/>
    <w:rsid w:val="00782394"/>
    <w:rsid w:val="007823C9"/>
    <w:rsid w:val="00783F33"/>
    <w:rsid w:val="0078548B"/>
    <w:rsid w:val="007866C8"/>
    <w:rsid w:val="007876E2"/>
    <w:rsid w:val="007905E6"/>
    <w:rsid w:val="00790B0C"/>
    <w:rsid w:val="00794A0A"/>
    <w:rsid w:val="00797FC0"/>
    <w:rsid w:val="007A1155"/>
    <w:rsid w:val="007A79E2"/>
    <w:rsid w:val="007B214D"/>
    <w:rsid w:val="007B25B6"/>
    <w:rsid w:val="007B376A"/>
    <w:rsid w:val="007B4C61"/>
    <w:rsid w:val="007C1695"/>
    <w:rsid w:val="007C3663"/>
    <w:rsid w:val="007C4ADA"/>
    <w:rsid w:val="007D031D"/>
    <w:rsid w:val="007D0396"/>
    <w:rsid w:val="007D1843"/>
    <w:rsid w:val="007D20B0"/>
    <w:rsid w:val="007D2143"/>
    <w:rsid w:val="007D2C4A"/>
    <w:rsid w:val="007D304E"/>
    <w:rsid w:val="007D3AAB"/>
    <w:rsid w:val="007D4F27"/>
    <w:rsid w:val="007D5FF5"/>
    <w:rsid w:val="007D6898"/>
    <w:rsid w:val="007E026A"/>
    <w:rsid w:val="007E06EB"/>
    <w:rsid w:val="007E07CE"/>
    <w:rsid w:val="007E5D86"/>
    <w:rsid w:val="007E7169"/>
    <w:rsid w:val="007F09FD"/>
    <w:rsid w:val="007F28E9"/>
    <w:rsid w:val="007F4F01"/>
    <w:rsid w:val="007F56E4"/>
    <w:rsid w:val="007F7D9A"/>
    <w:rsid w:val="008019D3"/>
    <w:rsid w:val="00811D8B"/>
    <w:rsid w:val="00816238"/>
    <w:rsid w:val="00816C75"/>
    <w:rsid w:val="0082129E"/>
    <w:rsid w:val="0082247B"/>
    <w:rsid w:val="00822B4D"/>
    <w:rsid w:val="00825270"/>
    <w:rsid w:val="00830DB9"/>
    <w:rsid w:val="00831771"/>
    <w:rsid w:val="0083212C"/>
    <w:rsid w:val="008343A3"/>
    <w:rsid w:val="008371F1"/>
    <w:rsid w:val="0084650C"/>
    <w:rsid w:val="00846965"/>
    <w:rsid w:val="00853101"/>
    <w:rsid w:val="008542C0"/>
    <w:rsid w:val="00863EF5"/>
    <w:rsid w:val="00864139"/>
    <w:rsid w:val="00867F56"/>
    <w:rsid w:val="00872815"/>
    <w:rsid w:val="008748FE"/>
    <w:rsid w:val="00877607"/>
    <w:rsid w:val="00877A4E"/>
    <w:rsid w:val="00877CBF"/>
    <w:rsid w:val="008839CE"/>
    <w:rsid w:val="008845A8"/>
    <w:rsid w:val="00886637"/>
    <w:rsid w:val="008902C7"/>
    <w:rsid w:val="00890AE8"/>
    <w:rsid w:val="008915C0"/>
    <w:rsid w:val="008919F7"/>
    <w:rsid w:val="00895220"/>
    <w:rsid w:val="0089677C"/>
    <w:rsid w:val="00896D49"/>
    <w:rsid w:val="008A1038"/>
    <w:rsid w:val="008A1837"/>
    <w:rsid w:val="008A1DF9"/>
    <w:rsid w:val="008A3EAC"/>
    <w:rsid w:val="008A6638"/>
    <w:rsid w:val="008A7FA7"/>
    <w:rsid w:val="008B12DE"/>
    <w:rsid w:val="008B202A"/>
    <w:rsid w:val="008B283B"/>
    <w:rsid w:val="008B470F"/>
    <w:rsid w:val="008B53B4"/>
    <w:rsid w:val="008B5780"/>
    <w:rsid w:val="008B616D"/>
    <w:rsid w:val="008C0CE1"/>
    <w:rsid w:val="008C2AC2"/>
    <w:rsid w:val="008C3D3E"/>
    <w:rsid w:val="008C7239"/>
    <w:rsid w:val="008D1D17"/>
    <w:rsid w:val="008D3861"/>
    <w:rsid w:val="008D4D2F"/>
    <w:rsid w:val="008D68B0"/>
    <w:rsid w:val="008D6E4B"/>
    <w:rsid w:val="008D7183"/>
    <w:rsid w:val="008D7C9F"/>
    <w:rsid w:val="008E027D"/>
    <w:rsid w:val="008E0796"/>
    <w:rsid w:val="008E22FC"/>
    <w:rsid w:val="008E280C"/>
    <w:rsid w:val="008E28DA"/>
    <w:rsid w:val="008E3F1E"/>
    <w:rsid w:val="008E4DC8"/>
    <w:rsid w:val="008F0199"/>
    <w:rsid w:val="008F471A"/>
    <w:rsid w:val="008F5841"/>
    <w:rsid w:val="008F5C08"/>
    <w:rsid w:val="008F71F9"/>
    <w:rsid w:val="008F75F9"/>
    <w:rsid w:val="00900864"/>
    <w:rsid w:val="00900C05"/>
    <w:rsid w:val="009017C7"/>
    <w:rsid w:val="00901E98"/>
    <w:rsid w:val="00902405"/>
    <w:rsid w:val="00903CA4"/>
    <w:rsid w:val="00910E86"/>
    <w:rsid w:val="00917345"/>
    <w:rsid w:val="009173AE"/>
    <w:rsid w:val="009208A9"/>
    <w:rsid w:val="0092109B"/>
    <w:rsid w:val="00921FB5"/>
    <w:rsid w:val="009222B7"/>
    <w:rsid w:val="009231DA"/>
    <w:rsid w:val="00925B4B"/>
    <w:rsid w:val="009274FA"/>
    <w:rsid w:val="00937590"/>
    <w:rsid w:val="00937CCD"/>
    <w:rsid w:val="00940FDD"/>
    <w:rsid w:val="00941B22"/>
    <w:rsid w:val="00941CFF"/>
    <w:rsid w:val="0094278D"/>
    <w:rsid w:val="009471A1"/>
    <w:rsid w:val="009474C3"/>
    <w:rsid w:val="009479F9"/>
    <w:rsid w:val="009500DD"/>
    <w:rsid w:val="00950AA7"/>
    <w:rsid w:val="00954E91"/>
    <w:rsid w:val="00961BBC"/>
    <w:rsid w:val="00962779"/>
    <w:rsid w:val="009714FD"/>
    <w:rsid w:val="009736AC"/>
    <w:rsid w:val="00976FC0"/>
    <w:rsid w:val="00977BA8"/>
    <w:rsid w:val="00980DAD"/>
    <w:rsid w:val="009878F4"/>
    <w:rsid w:val="00990525"/>
    <w:rsid w:val="009917C4"/>
    <w:rsid w:val="009922FB"/>
    <w:rsid w:val="0099232E"/>
    <w:rsid w:val="0099543E"/>
    <w:rsid w:val="009970F9"/>
    <w:rsid w:val="009A1072"/>
    <w:rsid w:val="009A306F"/>
    <w:rsid w:val="009A4883"/>
    <w:rsid w:val="009A6751"/>
    <w:rsid w:val="009B4471"/>
    <w:rsid w:val="009B486F"/>
    <w:rsid w:val="009B487A"/>
    <w:rsid w:val="009B6602"/>
    <w:rsid w:val="009B77B6"/>
    <w:rsid w:val="009C1AC7"/>
    <w:rsid w:val="009C46A1"/>
    <w:rsid w:val="009C6007"/>
    <w:rsid w:val="009C6636"/>
    <w:rsid w:val="009C7864"/>
    <w:rsid w:val="009D19BC"/>
    <w:rsid w:val="009D1A57"/>
    <w:rsid w:val="009D2A32"/>
    <w:rsid w:val="009D2B00"/>
    <w:rsid w:val="009D4203"/>
    <w:rsid w:val="009D548D"/>
    <w:rsid w:val="009D5B4A"/>
    <w:rsid w:val="009E1D88"/>
    <w:rsid w:val="009E7475"/>
    <w:rsid w:val="009F0B6B"/>
    <w:rsid w:val="009F2295"/>
    <w:rsid w:val="009F27FB"/>
    <w:rsid w:val="009F2937"/>
    <w:rsid w:val="009F52D3"/>
    <w:rsid w:val="009F7E92"/>
    <w:rsid w:val="00A00088"/>
    <w:rsid w:val="00A0042F"/>
    <w:rsid w:val="00A00DD4"/>
    <w:rsid w:val="00A022EA"/>
    <w:rsid w:val="00A024FB"/>
    <w:rsid w:val="00A02A83"/>
    <w:rsid w:val="00A03D5E"/>
    <w:rsid w:val="00A05BED"/>
    <w:rsid w:val="00A106CF"/>
    <w:rsid w:val="00A1151B"/>
    <w:rsid w:val="00A1179B"/>
    <w:rsid w:val="00A1305C"/>
    <w:rsid w:val="00A13401"/>
    <w:rsid w:val="00A156E1"/>
    <w:rsid w:val="00A175AB"/>
    <w:rsid w:val="00A176DB"/>
    <w:rsid w:val="00A20586"/>
    <w:rsid w:val="00A24BAF"/>
    <w:rsid w:val="00A27E52"/>
    <w:rsid w:val="00A37D55"/>
    <w:rsid w:val="00A4211E"/>
    <w:rsid w:val="00A44213"/>
    <w:rsid w:val="00A44532"/>
    <w:rsid w:val="00A50920"/>
    <w:rsid w:val="00A51903"/>
    <w:rsid w:val="00A5290E"/>
    <w:rsid w:val="00A5773F"/>
    <w:rsid w:val="00A57D24"/>
    <w:rsid w:val="00A61F34"/>
    <w:rsid w:val="00A65289"/>
    <w:rsid w:val="00A66CA7"/>
    <w:rsid w:val="00A66CB9"/>
    <w:rsid w:val="00A67B07"/>
    <w:rsid w:val="00A74AB5"/>
    <w:rsid w:val="00A75D1C"/>
    <w:rsid w:val="00A76D21"/>
    <w:rsid w:val="00A76E10"/>
    <w:rsid w:val="00A802DE"/>
    <w:rsid w:val="00A81A81"/>
    <w:rsid w:val="00A87192"/>
    <w:rsid w:val="00A903C0"/>
    <w:rsid w:val="00A90852"/>
    <w:rsid w:val="00A9098D"/>
    <w:rsid w:val="00A93B43"/>
    <w:rsid w:val="00A95596"/>
    <w:rsid w:val="00A95DD0"/>
    <w:rsid w:val="00A9664A"/>
    <w:rsid w:val="00A969AF"/>
    <w:rsid w:val="00AA1494"/>
    <w:rsid w:val="00AA203E"/>
    <w:rsid w:val="00AA21E0"/>
    <w:rsid w:val="00AA6471"/>
    <w:rsid w:val="00AA6813"/>
    <w:rsid w:val="00AA6923"/>
    <w:rsid w:val="00AA6CD6"/>
    <w:rsid w:val="00AB16C3"/>
    <w:rsid w:val="00AB377E"/>
    <w:rsid w:val="00AB74E8"/>
    <w:rsid w:val="00AC7E3B"/>
    <w:rsid w:val="00AD0EB2"/>
    <w:rsid w:val="00AD1D16"/>
    <w:rsid w:val="00AD21E0"/>
    <w:rsid w:val="00AD2C72"/>
    <w:rsid w:val="00AD3A52"/>
    <w:rsid w:val="00AD464D"/>
    <w:rsid w:val="00AD4A83"/>
    <w:rsid w:val="00AD5869"/>
    <w:rsid w:val="00AE14F3"/>
    <w:rsid w:val="00AE3346"/>
    <w:rsid w:val="00AE485F"/>
    <w:rsid w:val="00AE7B18"/>
    <w:rsid w:val="00AF0203"/>
    <w:rsid w:val="00AF045A"/>
    <w:rsid w:val="00AF2F15"/>
    <w:rsid w:val="00AF40DF"/>
    <w:rsid w:val="00AF45E8"/>
    <w:rsid w:val="00AF4A24"/>
    <w:rsid w:val="00B00734"/>
    <w:rsid w:val="00B02190"/>
    <w:rsid w:val="00B033AB"/>
    <w:rsid w:val="00B03BE8"/>
    <w:rsid w:val="00B03F06"/>
    <w:rsid w:val="00B04715"/>
    <w:rsid w:val="00B04EA3"/>
    <w:rsid w:val="00B07E84"/>
    <w:rsid w:val="00B10C66"/>
    <w:rsid w:val="00B123EE"/>
    <w:rsid w:val="00B145D0"/>
    <w:rsid w:val="00B14E97"/>
    <w:rsid w:val="00B20AB5"/>
    <w:rsid w:val="00B21E31"/>
    <w:rsid w:val="00B23601"/>
    <w:rsid w:val="00B23F00"/>
    <w:rsid w:val="00B2458F"/>
    <w:rsid w:val="00B24812"/>
    <w:rsid w:val="00B26F6C"/>
    <w:rsid w:val="00B27D34"/>
    <w:rsid w:val="00B3041B"/>
    <w:rsid w:val="00B30BC7"/>
    <w:rsid w:val="00B3142D"/>
    <w:rsid w:val="00B33E93"/>
    <w:rsid w:val="00B37A7D"/>
    <w:rsid w:val="00B45A3D"/>
    <w:rsid w:val="00B460A5"/>
    <w:rsid w:val="00B475EC"/>
    <w:rsid w:val="00B5309B"/>
    <w:rsid w:val="00B54AEA"/>
    <w:rsid w:val="00B565B9"/>
    <w:rsid w:val="00B578C9"/>
    <w:rsid w:val="00B617F9"/>
    <w:rsid w:val="00B6578F"/>
    <w:rsid w:val="00B665A8"/>
    <w:rsid w:val="00B6768E"/>
    <w:rsid w:val="00B72DA5"/>
    <w:rsid w:val="00B77998"/>
    <w:rsid w:val="00B80466"/>
    <w:rsid w:val="00B80E7E"/>
    <w:rsid w:val="00B810C9"/>
    <w:rsid w:val="00B85F21"/>
    <w:rsid w:val="00B90535"/>
    <w:rsid w:val="00B92392"/>
    <w:rsid w:val="00B953DE"/>
    <w:rsid w:val="00B97656"/>
    <w:rsid w:val="00BA22B8"/>
    <w:rsid w:val="00BA53CC"/>
    <w:rsid w:val="00BA70E7"/>
    <w:rsid w:val="00BB0013"/>
    <w:rsid w:val="00BB0271"/>
    <w:rsid w:val="00BB7420"/>
    <w:rsid w:val="00BC17A2"/>
    <w:rsid w:val="00BC2922"/>
    <w:rsid w:val="00BC33DC"/>
    <w:rsid w:val="00BC4161"/>
    <w:rsid w:val="00BC6B89"/>
    <w:rsid w:val="00BD0122"/>
    <w:rsid w:val="00BD094D"/>
    <w:rsid w:val="00BD1ED0"/>
    <w:rsid w:val="00BD3399"/>
    <w:rsid w:val="00BD56A5"/>
    <w:rsid w:val="00BD7BEA"/>
    <w:rsid w:val="00BE0069"/>
    <w:rsid w:val="00BE1115"/>
    <w:rsid w:val="00BE1BC0"/>
    <w:rsid w:val="00BE251F"/>
    <w:rsid w:val="00BE5920"/>
    <w:rsid w:val="00BE69AB"/>
    <w:rsid w:val="00BE7090"/>
    <w:rsid w:val="00BF2C40"/>
    <w:rsid w:val="00BF48E6"/>
    <w:rsid w:val="00C01859"/>
    <w:rsid w:val="00C03312"/>
    <w:rsid w:val="00C036AB"/>
    <w:rsid w:val="00C03BB2"/>
    <w:rsid w:val="00C05F1C"/>
    <w:rsid w:val="00C05F1F"/>
    <w:rsid w:val="00C065EA"/>
    <w:rsid w:val="00C06DC6"/>
    <w:rsid w:val="00C07710"/>
    <w:rsid w:val="00C10E67"/>
    <w:rsid w:val="00C133B8"/>
    <w:rsid w:val="00C16A09"/>
    <w:rsid w:val="00C16A94"/>
    <w:rsid w:val="00C17D48"/>
    <w:rsid w:val="00C21B0E"/>
    <w:rsid w:val="00C26002"/>
    <w:rsid w:val="00C2690C"/>
    <w:rsid w:val="00C27AA1"/>
    <w:rsid w:val="00C3021D"/>
    <w:rsid w:val="00C31914"/>
    <w:rsid w:val="00C31D1F"/>
    <w:rsid w:val="00C323C8"/>
    <w:rsid w:val="00C344DB"/>
    <w:rsid w:val="00C36F8A"/>
    <w:rsid w:val="00C40D46"/>
    <w:rsid w:val="00C560DB"/>
    <w:rsid w:val="00C5628C"/>
    <w:rsid w:val="00C562F1"/>
    <w:rsid w:val="00C63683"/>
    <w:rsid w:val="00C63D7B"/>
    <w:rsid w:val="00C673DE"/>
    <w:rsid w:val="00C67C4B"/>
    <w:rsid w:val="00C7350F"/>
    <w:rsid w:val="00C740E7"/>
    <w:rsid w:val="00C75FCE"/>
    <w:rsid w:val="00C80827"/>
    <w:rsid w:val="00C808B8"/>
    <w:rsid w:val="00C8216A"/>
    <w:rsid w:val="00C86742"/>
    <w:rsid w:val="00C86E6C"/>
    <w:rsid w:val="00C8726C"/>
    <w:rsid w:val="00C87477"/>
    <w:rsid w:val="00C878C6"/>
    <w:rsid w:val="00C919EF"/>
    <w:rsid w:val="00C93C34"/>
    <w:rsid w:val="00C96132"/>
    <w:rsid w:val="00CA1592"/>
    <w:rsid w:val="00CA44A1"/>
    <w:rsid w:val="00CA4573"/>
    <w:rsid w:val="00CA4776"/>
    <w:rsid w:val="00CA6C3C"/>
    <w:rsid w:val="00CA7169"/>
    <w:rsid w:val="00CA7CC4"/>
    <w:rsid w:val="00CA7D90"/>
    <w:rsid w:val="00CB1596"/>
    <w:rsid w:val="00CB19A3"/>
    <w:rsid w:val="00CB37AD"/>
    <w:rsid w:val="00CC0739"/>
    <w:rsid w:val="00CC0E2C"/>
    <w:rsid w:val="00CC2267"/>
    <w:rsid w:val="00CD0E6B"/>
    <w:rsid w:val="00CD1546"/>
    <w:rsid w:val="00CE0B6B"/>
    <w:rsid w:val="00CE0BEC"/>
    <w:rsid w:val="00CE0C3A"/>
    <w:rsid w:val="00CE40C5"/>
    <w:rsid w:val="00CE4342"/>
    <w:rsid w:val="00CE4741"/>
    <w:rsid w:val="00CE4CD3"/>
    <w:rsid w:val="00CF119F"/>
    <w:rsid w:val="00CF26FF"/>
    <w:rsid w:val="00CF2946"/>
    <w:rsid w:val="00CF2BD0"/>
    <w:rsid w:val="00CF2EAE"/>
    <w:rsid w:val="00CF2FE0"/>
    <w:rsid w:val="00CF3695"/>
    <w:rsid w:val="00CF42F6"/>
    <w:rsid w:val="00CF5B7F"/>
    <w:rsid w:val="00CF7F18"/>
    <w:rsid w:val="00D001CA"/>
    <w:rsid w:val="00D0346F"/>
    <w:rsid w:val="00D04511"/>
    <w:rsid w:val="00D04F6B"/>
    <w:rsid w:val="00D0703F"/>
    <w:rsid w:val="00D1051E"/>
    <w:rsid w:val="00D109DE"/>
    <w:rsid w:val="00D11ADF"/>
    <w:rsid w:val="00D13161"/>
    <w:rsid w:val="00D1681F"/>
    <w:rsid w:val="00D16B6F"/>
    <w:rsid w:val="00D2727F"/>
    <w:rsid w:val="00D27D5E"/>
    <w:rsid w:val="00D30B94"/>
    <w:rsid w:val="00D3111E"/>
    <w:rsid w:val="00D31D78"/>
    <w:rsid w:val="00D3460E"/>
    <w:rsid w:val="00D34C79"/>
    <w:rsid w:val="00D35A8C"/>
    <w:rsid w:val="00D3727C"/>
    <w:rsid w:val="00D40037"/>
    <w:rsid w:val="00D41971"/>
    <w:rsid w:val="00D41CA4"/>
    <w:rsid w:val="00D46ADC"/>
    <w:rsid w:val="00D50BC1"/>
    <w:rsid w:val="00D50E09"/>
    <w:rsid w:val="00D5542A"/>
    <w:rsid w:val="00D66289"/>
    <w:rsid w:val="00D675E4"/>
    <w:rsid w:val="00D67741"/>
    <w:rsid w:val="00D7160B"/>
    <w:rsid w:val="00D7309C"/>
    <w:rsid w:val="00D74B8B"/>
    <w:rsid w:val="00D76E55"/>
    <w:rsid w:val="00D822BD"/>
    <w:rsid w:val="00D84E43"/>
    <w:rsid w:val="00D854CD"/>
    <w:rsid w:val="00D92CDF"/>
    <w:rsid w:val="00D92D11"/>
    <w:rsid w:val="00D93F28"/>
    <w:rsid w:val="00D94891"/>
    <w:rsid w:val="00D96DEB"/>
    <w:rsid w:val="00DA1246"/>
    <w:rsid w:val="00DA2F27"/>
    <w:rsid w:val="00DA31E5"/>
    <w:rsid w:val="00DB2C28"/>
    <w:rsid w:val="00DB31BA"/>
    <w:rsid w:val="00DC1368"/>
    <w:rsid w:val="00DC2C98"/>
    <w:rsid w:val="00DC4727"/>
    <w:rsid w:val="00DC7D87"/>
    <w:rsid w:val="00DD2FFD"/>
    <w:rsid w:val="00DD4457"/>
    <w:rsid w:val="00DD50A5"/>
    <w:rsid w:val="00DE0332"/>
    <w:rsid w:val="00DE2542"/>
    <w:rsid w:val="00DF0179"/>
    <w:rsid w:val="00DF1743"/>
    <w:rsid w:val="00DF2204"/>
    <w:rsid w:val="00DF317F"/>
    <w:rsid w:val="00DF342D"/>
    <w:rsid w:val="00DF3E6E"/>
    <w:rsid w:val="00DF4BFF"/>
    <w:rsid w:val="00DF5762"/>
    <w:rsid w:val="00DF5F33"/>
    <w:rsid w:val="00DF69D3"/>
    <w:rsid w:val="00DF6B69"/>
    <w:rsid w:val="00DF7DAB"/>
    <w:rsid w:val="00E004C8"/>
    <w:rsid w:val="00E00A29"/>
    <w:rsid w:val="00E03FB3"/>
    <w:rsid w:val="00E06032"/>
    <w:rsid w:val="00E077FE"/>
    <w:rsid w:val="00E1031A"/>
    <w:rsid w:val="00E14973"/>
    <w:rsid w:val="00E150E0"/>
    <w:rsid w:val="00E16F3B"/>
    <w:rsid w:val="00E177ED"/>
    <w:rsid w:val="00E21A54"/>
    <w:rsid w:val="00E223CB"/>
    <w:rsid w:val="00E22AE4"/>
    <w:rsid w:val="00E27DE6"/>
    <w:rsid w:val="00E32190"/>
    <w:rsid w:val="00E3375C"/>
    <w:rsid w:val="00E34801"/>
    <w:rsid w:val="00E34A1A"/>
    <w:rsid w:val="00E35558"/>
    <w:rsid w:val="00E362B0"/>
    <w:rsid w:val="00E363B1"/>
    <w:rsid w:val="00E40AC0"/>
    <w:rsid w:val="00E4327F"/>
    <w:rsid w:val="00E45A76"/>
    <w:rsid w:val="00E512E3"/>
    <w:rsid w:val="00E525E4"/>
    <w:rsid w:val="00E55CDC"/>
    <w:rsid w:val="00E600B2"/>
    <w:rsid w:val="00E61B76"/>
    <w:rsid w:val="00E61D6B"/>
    <w:rsid w:val="00E62783"/>
    <w:rsid w:val="00E62CFD"/>
    <w:rsid w:val="00E65001"/>
    <w:rsid w:val="00E674AA"/>
    <w:rsid w:val="00E71D26"/>
    <w:rsid w:val="00E7232E"/>
    <w:rsid w:val="00E74A48"/>
    <w:rsid w:val="00E76961"/>
    <w:rsid w:val="00E772EF"/>
    <w:rsid w:val="00E77DDB"/>
    <w:rsid w:val="00E80C5E"/>
    <w:rsid w:val="00E82AC8"/>
    <w:rsid w:val="00E919DE"/>
    <w:rsid w:val="00E92B8D"/>
    <w:rsid w:val="00E92CB4"/>
    <w:rsid w:val="00E96CC3"/>
    <w:rsid w:val="00E978C8"/>
    <w:rsid w:val="00EA0447"/>
    <w:rsid w:val="00EA1A25"/>
    <w:rsid w:val="00EA2AA9"/>
    <w:rsid w:val="00EA3215"/>
    <w:rsid w:val="00EA4ED3"/>
    <w:rsid w:val="00EA61E6"/>
    <w:rsid w:val="00EA7A70"/>
    <w:rsid w:val="00EA7B6C"/>
    <w:rsid w:val="00EB08FB"/>
    <w:rsid w:val="00EB0A36"/>
    <w:rsid w:val="00EB1F4F"/>
    <w:rsid w:val="00EB346E"/>
    <w:rsid w:val="00EB731A"/>
    <w:rsid w:val="00EB7949"/>
    <w:rsid w:val="00EB7CC4"/>
    <w:rsid w:val="00EC17A9"/>
    <w:rsid w:val="00EC2753"/>
    <w:rsid w:val="00EC285A"/>
    <w:rsid w:val="00EC4728"/>
    <w:rsid w:val="00EC6E26"/>
    <w:rsid w:val="00EC7AEA"/>
    <w:rsid w:val="00ED136D"/>
    <w:rsid w:val="00ED3617"/>
    <w:rsid w:val="00ED78F9"/>
    <w:rsid w:val="00EE5839"/>
    <w:rsid w:val="00EE6155"/>
    <w:rsid w:val="00EF0B24"/>
    <w:rsid w:val="00EF35F0"/>
    <w:rsid w:val="00EF3C81"/>
    <w:rsid w:val="00EF440F"/>
    <w:rsid w:val="00EF54A9"/>
    <w:rsid w:val="00EF7202"/>
    <w:rsid w:val="00F010E3"/>
    <w:rsid w:val="00F02923"/>
    <w:rsid w:val="00F032EA"/>
    <w:rsid w:val="00F03F7E"/>
    <w:rsid w:val="00F0456B"/>
    <w:rsid w:val="00F052BA"/>
    <w:rsid w:val="00F075C0"/>
    <w:rsid w:val="00F07F02"/>
    <w:rsid w:val="00F134C5"/>
    <w:rsid w:val="00F13644"/>
    <w:rsid w:val="00F16605"/>
    <w:rsid w:val="00F178BE"/>
    <w:rsid w:val="00F17A20"/>
    <w:rsid w:val="00F210A4"/>
    <w:rsid w:val="00F22518"/>
    <w:rsid w:val="00F23F11"/>
    <w:rsid w:val="00F244DE"/>
    <w:rsid w:val="00F24A8E"/>
    <w:rsid w:val="00F24E5B"/>
    <w:rsid w:val="00F2559C"/>
    <w:rsid w:val="00F27FDD"/>
    <w:rsid w:val="00F3222B"/>
    <w:rsid w:val="00F3436F"/>
    <w:rsid w:val="00F34540"/>
    <w:rsid w:val="00F36C57"/>
    <w:rsid w:val="00F4159E"/>
    <w:rsid w:val="00F425E3"/>
    <w:rsid w:val="00F447F0"/>
    <w:rsid w:val="00F4610C"/>
    <w:rsid w:val="00F472EB"/>
    <w:rsid w:val="00F50A59"/>
    <w:rsid w:val="00F5111D"/>
    <w:rsid w:val="00F54033"/>
    <w:rsid w:val="00F550DD"/>
    <w:rsid w:val="00F573BF"/>
    <w:rsid w:val="00F57FA5"/>
    <w:rsid w:val="00F61F31"/>
    <w:rsid w:val="00F6212E"/>
    <w:rsid w:val="00F624CC"/>
    <w:rsid w:val="00F62767"/>
    <w:rsid w:val="00F62793"/>
    <w:rsid w:val="00F64404"/>
    <w:rsid w:val="00F656E8"/>
    <w:rsid w:val="00F65A39"/>
    <w:rsid w:val="00F66071"/>
    <w:rsid w:val="00F66415"/>
    <w:rsid w:val="00F6750C"/>
    <w:rsid w:val="00F735C3"/>
    <w:rsid w:val="00F75891"/>
    <w:rsid w:val="00F81704"/>
    <w:rsid w:val="00F81CFB"/>
    <w:rsid w:val="00F82D68"/>
    <w:rsid w:val="00F858A5"/>
    <w:rsid w:val="00F907DD"/>
    <w:rsid w:val="00F935D9"/>
    <w:rsid w:val="00F93B17"/>
    <w:rsid w:val="00F957F3"/>
    <w:rsid w:val="00FA182D"/>
    <w:rsid w:val="00FA18BC"/>
    <w:rsid w:val="00FA1BEB"/>
    <w:rsid w:val="00FA4443"/>
    <w:rsid w:val="00FA5987"/>
    <w:rsid w:val="00FB031E"/>
    <w:rsid w:val="00FB57A7"/>
    <w:rsid w:val="00FB6181"/>
    <w:rsid w:val="00FB6258"/>
    <w:rsid w:val="00FC002A"/>
    <w:rsid w:val="00FC18C2"/>
    <w:rsid w:val="00FC454D"/>
    <w:rsid w:val="00FC4A84"/>
    <w:rsid w:val="00FC4E3C"/>
    <w:rsid w:val="00FC6373"/>
    <w:rsid w:val="00FC69D7"/>
    <w:rsid w:val="00FD3627"/>
    <w:rsid w:val="00FD42C8"/>
    <w:rsid w:val="00FD4874"/>
    <w:rsid w:val="00FD68E5"/>
    <w:rsid w:val="00FD7466"/>
    <w:rsid w:val="00FD7DF4"/>
    <w:rsid w:val="00FE009C"/>
    <w:rsid w:val="00FE1A51"/>
    <w:rsid w:val="00FE53E5"/>
    <w:rsid w:val="00FE5C29"/>
    <w:rsid w:val="00FE627C"/>
    <w:rsid w:val="00FE68A8"/>
    <w:rsid w:val="00FF176B"/>
    <w:rsid w:val="00FF3DFE"/>
    <w:rsid w:val="00FF79A9"/>
    <w:rsid w:val="00FF7A8C"/>
    <w:rsid w:val="00FF7F02"/>
    <w:rsid w:val="0318F788"/>
    <w:rsid w:val="0423E7DB"/>
    <w:rsid w:val="05FC9193"/>
    <w:rsid w:val="07E4494F"/>
    <w:rsid w:val="0E8A0972"/>
    <w:rsid w:val="11B0A133"/>
    <w:rsid w:val="12EB217D"/>
    <w:rsid w:val="1382F033"/>
    <w:rsid w:val="15E42444"/>
    <w:rsid w:val="1745164B"/>
    <w:rsid w:val="17B2C435"/>
    <w:rsid w:val="19862A24"/>
    <w:rsid w:val="1BB4A941"/>
    <w:rsid w:val="1C2E26A7"/>
    <w:rsid w:val="1C89E467"/>
    <w:rsid w:val="1DE716CD"/>
    <w:rsid w:val="2402519A"/>
    <w:rsid w:val="263D70A1"/>
    <w:rsid w:val="299B266D"/>
    <w:rsid w:val="30024895"/>
    <w:rsid w:val="319E18F6"/>
    <w:rsid w:val="346BD3BF"/>
    <w:rsid w:val="3696FFB7"/>
    <w:rsid w:val="3D3CBFDA"/>
    <w:rsid w:val="3DC66BC3"/>
    <w:rsid w:val="4035C2A1"/>
    <w:rsid w:val="430CA84C"/>
    <w:rsid w:val="448F8906"/>
    <w:rsid w:val="44A7E3AD"/>
    <w:rsid w:val="48648FF5"/>
    <w:rsid w:val="48D06680"/>
    <w:rsid w:val="49733574"/>
    <w:rsid w:val="4B86ECBA"/>
    <w:rsid w:val="4C2050E0"/>
    <w:rsid w:val="4E359D96"/>
    <w:rsid w:val="4EA75742"/>
    <w:rsid w:val="51B9C435"/>
    <w:rsid w:val="53787ABB"/>
    <w:rsid w:val="55163C13"/>
    <w:rsid w:val="558B8708"/>
    <w:rsid w:val="5B3176E0"/>
    <w:rsid w:val="5D4C18DA"/>
    <w:rsid w:val="5D92AAF1"/>
    <w:rsid w:val="6145B93C"/>
    <w:rsid w:val="61A0B864"/>
    <w:rsid w:val="66F68F81"/>
    <w:rsid w:val="6ACD2236"/>
    <w:rsid w:val="6C04DEFE"/>
    <w:rsid w:val="6C4F4B34"/>
    <w:rsid w:val="6D11CA4E"/>
    <w:rsid w:val="6DD72DFE"/>
    <w:rsid w:val="717F0B8C"/>
    <w:rsid w:val="731BFC1A"/>
    <w:rsid w:val="77D6DC58"/>
    <w:rsid w:val="7B40425D"/>
    <w:rsid w:val="7D1B238E"/>
  </w:rsids>
  <m:mathPr>
    <m:mathFont m:val="Cambria Math"/>
    <m:brkBin m:val="before"/>
    <m:brkBinSub m:val="--"/>
    <m:smallFrac/>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55D35A8"/>
  <w15:docId w15:val="{49F80C39-CA4D-4F58-845E-4D23C4167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529F"/>
    <w:rPr>
      <w:rFonts w:ascii="Courier" w:hAnsi="Courier"/>
      <w:sz w:val="24"/>
      <w:lang w:eastAsia="es-ES"/>
    </w:rPr>
  </w:style>
  <w:style w:type="paragraph" w:styleId="Ttulo1">
    <w:name w:val="heading 1"/>
    <w:basedOn w:val="Normal"/>
    <w:next w:val="Normal"/>
    <w:link w:val="Ttulo1Car"/>
    <w:qFormat/>
    <w:rsid w:val="00347746"/>
    <w:pPr>
      <w:keepNext/>
      <w:numPr>
        <w:numId w:val="2"/>
      </w:numPr>
      <w:ind w:right="-278"/>
      <w:jc w:val="both"/>
      <w:outlineLvl w:val="0"/>
    </w:pPr>
    <w:rPr>
      <w:rFonts w:ascii="Arial" w:hAnsi="Arial"/>
      <w:b/>
      <w:spacing w:val="20"/>
      <w:sz w:val="16"/>
    </w:rPr>
  </w:style>
  <w:style w:type="paragraph" w:styleId="Ttulo2">
    <w:name w:val="heading 2"/>
    <w:basedOn w:val="Normal"/>
    <w:next w:val="Normal"/>
    <w:link w:val="Ttulo2Car"/>
    <w:qFormat/>
    <w:rsid w:val="00347746"/>
    <w:pPr>
      <w:keepNext/>
      <w:numPr>
        <w:ilvl w:val="1"/>
        <w:numId w:val="2"/>
      </w:numPr>
      <w:ind w:right="-136"/>
      <w:jc w:val="both"/>
      <w:outlineLvl w:val="1"/>
    </w:pPr>
    <w:rPr>
      <w:rFonts w:ascii="Arial" w:hAnsi="Arial"/>
      <w:b/>
      <w:spacing w:val="20"/>
      <w:sz w:val="16"/>
    </w:rPr>
  </w:style>
  <w:style w:type="paragraph" w:styleId="Ttulo3">
    <w:name w:val="heading 3"/>
    <w:basedOn w:val="Normal"/>
    <w:next w:val="Normal"/>
    <w:link w:val="Ttulo3Car"/>
    <w:qFormat/>
    <w:rsid w:val="00347746"/>
    <w:pPr>
      <w:keepNext/>
      <w:numPr>
        <w:ilvl w:val="2"/>
        <w:numId w:val="2"/>
      </w:numPr>
      <w:tabs>
        <w:tab w:val="left" w:pos="-720"/>
      </w:tabs>
      <w:suppressAutoHyphens/>
      <w:ind w:right="-136"/>
      <w:jc w:val="center"/>
      <w:outlineLvl w:val="2"/>
    </w:pPr>
    <w:rPr>
      <w:rFonts w:ascii="Arial" w:hAnsi="Arial"/>
      <w:spacing w:val="20"/>
      <w:sz w:val="16"/>
    </w:rPr>
  </w:style>
  <w:style w:type="paragraph" w:styleId="Ttulo4">
    <w:name w:val="heading 4"/>
    <w:basedOn w:val="Normal"/>
    <w:next w:val="Normal"/>
    <w:link w:val="Ttulo4Car"/>
    <w:qFormat/>
    <w:rsid w:val="00347746"/>
    <w:pPr>
      <w:keepNext/>
      <w:numPr>
        <w:ilvl w:val="3"/>
        <w:numId w:val="2"/>
      </w:numPr>
      <w:tabs>
        <w:tab w:val="left" w:pos="-720"/>
      </w:tabs>
      <w:suppressAutoHyphens/>
      <w:ind w:right="-136"/>
      <w:jc w:val="both"/>
      <w:outlineLvl w:val="3"/>
    </w:pPr>
    <w:rPr>
      <w:rFonts w:ascii="Arial" w:hAnsi="Arial"/>
      <w:b/>
      <w:spacing w:val="20"/>
      <w:sz w:val="14"/>
    </w:rPr>
  </w:style>
  <w:style w:type="paragraph" w:styleId="Ttulo5">
    <w:name w:val="heading 5"/>
    <w:basedOn w:val="Normal"/>
    <w:next w:val="Normal"/>
    <w:link w:val="Ttulo5Car"/>
    <w:qFormat/>
    <w:rsid w:val="00347746"/>
    <w:pPr>
      <w:keepNext/>
      <w:numPr>
        <w:ilvl w:val="4"/>
        <w:numId w:val="2"/>
      </w:numPr>
      <w:suppressAutoHyphens/>
      <w:ind w:right="-136"/>
      <w:jc w:val="center"/>
      <w:outlineLvl w:val="4"/>
    </w:pPr>
    <w:rPr>
      <w:rFonts w:ascii="Arial" w:hAnsi="Arial"/>
      <w:b/>
      <w:spacing w:val="20"/>
      <w:sz w:val="16"/>
    </w:rPr>
  </w:style>
  <w:style w:type="paragraph" w:styleId="Ttulo6">
    <w:name w:val="heading 6"/>
    <w:basedOn w:val="Normal"/>
    <w:next w:val="Normal"/>
    <w:link w:val="Ttulo6Car"/>
    <w:qFormat/>
    <w:rsid w:val="00347746"/>
    <w:pPr>
      <w:keepNext/>
      <w:numPr>
        <w:ilvl w:val="5"/>
        <w:numId w:val="2"/>
      </w:numPr>
      <w:suppressAutoHyphens/>
      <w:ind w:right="-136"/>
      <w:jc w:val="both"/>
      <w:outlineLvl w:val="5"/>
    </w:pPr>
    <w:rPr>
      <w:rFonts w:ascii="Arial" w:hAnsi="Arial"/>
      <w:b/>
      <w:spacing w:val="20"/>
      <w:sz w:val="28"/>
    </w:rPr>
  </w:style>
  <w:style w:type="paragraph" w:styleId="Ttulo7">
    <w:name w:val="heading 7"/>
    <w:basedOn w:val="Normal"/>
    <w:next w:val="Normal"/>
    <w:link w:val="Ttulo7Car"/>
    <w:qFormat/>
    <w:rsid w:val="00347746"/>
    <w:pPr>
      <w:keepNext/>
      <w:numPr>
        <w:ilvl w:val="6"/>
        <w:numId w:val="2"/>
      </w:numPr>
      <w:jc w:val="center"/>
      <w:outlineLvl w:val="6"/>
    </w:pPr>
    <w:rPr>
      <w:rFonts w:ascii="Arial" w:hAnsi="Arial"/>
      <w:b/>
      <w:caps/>
      <w:sz w:val="20"/>
    </w:rPr>
  </w:style>
  <w:style w:type="paragraph" w:styleId="Ttulo8">
    <w:name w:val="heading 8"/>
    <w:basedOn w:val="Normal"/>
    <w:next w:val="Normal"/>
    <w:link w:val="Ttulo8Car"/>
    <w:qFormat/>
    <w:rsid w:val="00347746"/>
    <w:pPr>
      <w:numPr>
        <w:ilvl w:val="7"/>
        <w:numId w:val="2"/>
      </w:numPr>
      <w:spacing w:before="240" w:after="60"/>
      <w:outlineLvl w:val="7"/>
    </w:pPr>
    <w:rPr>
      <w:rFonts w:ascii="Arial" w:hAnsi="Arial"/>
      <w:i/>
      <w:sz w:val="20"/>
    </w:rPr>
  </w:style>
  <w:style w:type="paragraph" w:styleId="Ttulo9">
    <w:name w:val="heading 9"/>
    <w:basedOn w:val="Normal"/>
    <w:next w:val="Normal"/>
    <w:link w:val="Ttulo9Car"/>
    <w:qFormat/>
    <w:rsid w:val="00347746"/>
    <w:pPr>
      <w:numPr>
        <w:ilvl w:val="8"/>
        <w:numId w:val="2"/>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3E93"/>
    <w:pPr>
      <w:ind w:left="720"/>
      <w:contextualSpacing/>
    </w:pPr>
  </w:style>
  <w:style w:type="paragraph" w:styleId="Encabezado">
    <w:name w:val="header"/>
    <w:basedOn w:val="Normal"/>
    <w:link w:val="EncabezadoCar"/>
    <w:rsid w:val="00B33E93"/>
    <w:pPr>
      <w:tabs>
        <w:tab w:val="center" w:pos="4252"/>
        <w:tab w:val="right" w:pos="8504"/>
      </w:tabs>
    </w:pPr>
  </w:style>
  <w:style w:type="character" w:customStyle="1" w:styleId="EncabezadoCar">
    <w:name w:val="Encabezado Car"/>
    <w:basedOn w:val="Fuentedeprrafopredeter"/>
    <w:link w:val="Encabezado"/>
    <w:rsid w:val="00B33E93"/>
    <w:rPr>
      <w:rFonts w:ascii="Courier" w:hAnsi="Courier"/>
      <w:sz w:val="24"/>
      <w:lang w:eastAsia="es-ES"/>
    </w:rPr>
  </w:style>
  <w:style w:type="paragraph" w:styleId="Piedepgina">
    <w:name w:val="footer"/>
    <w:basedOn w:val="Normal"/>
    <w:link w:val="PiedepginaCar"/>
    <w:rsid w:val="00B33E93"/>
    <w:pPr>
      <w:tabs>
        <w:tab w:val="center" w:pos="4252"/>
        <w:tab w:val="right" w:pos="8504"/>
      </w:tabs>
    </w:pPr>
  </w:style>
  <w:style w:type="character" w:customStyle="1" w:styleId="PiedepginaCar">
    <w:name w:val="Pie de página Car"/>
    <w:basedOn w:val="Fuentedeprrafopredeter"/>
    <w:link w:val="Piedepgina"/>
    <w:uiPriority w:val="99"/>
    <w:rsid w:val="00B33E93"/>
    <w:rPr>
      <w:rFonts w:ascii="Courier" w:hAnsi="Courier"/>
      <w:sz w:val="24"/>
      <w:lang w:eastAsia="es-ES"/>
    </w:rPr>
  </w:style>
  <w:style w:type="paragraph" w:styleId="Sangra3detindependiente">
    <w:name w:val="Body Text Indent 3"/>
    <w:basedOn w:val="Normal"/>
    <w:link w:val="Sangra3detindependienteCar"/>
    <w:rsid w:val="00B33E93"/>
    <w:pPr>
      <w:ind w:left="1134" w:hanging="1134"/>
    </w:pPr>
    <w:rPr>
      <w:rFonts w:ascii="Arial" w:hAnsi="Arial"/>
    </w:rPr>
  </w:style>
  <w:style w:type="character" w:customStyle="1" w:styleId="Sangra3detindependienteCar">
    <w:name w:val="Sangría 3 de t. independiente Car"/>
    <w:basedOn w:val="Fuentedeprrafopredeter"/>
    <w:link w:val="Sangra3detindependiente"/>
    <w:rsid w:val="00B33E93"/>
    <w:rPr>
      <w:rFonts w:ascii="Arial" w:hAnsi="Arial"/>
      <w:sz w:val="24"/>
      <w:lang w:eastAsia="es-ES"/>
    </w:rPr>
  </w:style>
  <w:style w:type="character" w:styleId="Refdecomentario">
    <w:name w:val="annotation reference"/>
    <w:rsid w:val="00B33E93"/>
    <w:rPr>
      <w:sz w:val="16"/>
      <w:szCs w:val="16"/>
    </w:rPr>
  </w:style>
  <w:style w:type="paragraph" w:styleId="Textocomentario">
    <w:name w:val="annotation text"/>
    <w:basedOn w:val="Normal"/>
    <w:link w:val="TextocomentarioCar"/>
    <w:rsid w:val="00B33E93"/>
    <w:rPr>
      <w:sz w:val="20"/>
    </w:rPr>
  </w:style>
  <w:style w:type="character" w:customStyle="1" w:styleId="TextocomentarioCar">
    <w:name w:val="Texto comentario Car"/>
    <w:basedOn w:val="Fuentedeprrafopredeter"/>
    <w:link w:val="Textocomentario"/>
    <w:rsid w:val="00B33E93"/>
    <w:rPr>
      <w:rFonts w:ascii="Courier" w:hAnsi="Courier"/>
      <w:lang w:eastAsia="es-ES"/>
    </w:rPr>
  </w:style>
  <w:style w:type="paragraph" w:styleId="Textodeglobo">
    <w:name w:val="Balloon Text"/>
    <w:basedOn w:val="Normal"/>
    <w:link w:val="TextodegloboCar"/>
    <w:rsid w:val="00B33E93"/>
    <w:rPr>
      <w:rFonts w:ascii="Tahoma" w:hAnsi="Tahoma" w:cs="Tahoma"/>
      <w:sz w:val="16"/>
      <w:szCs w:val="16"/>
    </w:rPr>
  </w:style>
  <w:style w:type="character" w:customStyle="1" w:styleId="TextodegloboCar">
    <w:name w:val="Texto de globo Car"/>
    <w:basedOn w:val="Fuentedeprrafopredeter"/>
    <w:link w:val="Textodeglobo"/>
    <w:rsid w:val="00B33E93"/>
    <w:rPr>
      <w:rFonts w:ascii="Tahoma" w:hAnsi="Tahoma" w:cs="Tahoma"/>
      <w:sz w:val="16"/>
      <w:szCs w:val="16"/>
      <w:lang w:val="es-ES" w:eastAsia="es-ES"/>
    </w:rPr>
  </w:style>
  <w:style w:type="paragraph" w:styleId="Asuntodelcomentario">
    <w:name w:val="annotation subject"/>
    <w:basedOn w:val="Textocomentario"/>
    <w:next w:val="Textocomentario"/>
    <w:link w:val="AsuntodelcomentarioCar"/>
    <w:rsid w:val="00895220"/>
    <w:rPr>
      <w:rFonts w:ascii="Times New Roman" w:hAnsi="Times New Roman"/>
      <w:b/>
      <w:bCs/>
      <w:lang w:val="es-ES"/>
    </w:rPr>
  </w:style>
  <w:style w:type="character" w:customStyle="1" w:styleId="AsuntodelcomentarioCar">
    <w:name w:val="Asunto del comentario Car"/>
    <w:basedOn w:val="TextocomentarioCar"/>
    <w:link w:val="Asuntodelcomentario"/>
    <w:rsid w:val="00895220"/>
    <w:rPr>
      <w:rFonts w:ascii="Courier" w:hAnsi="Courier"/>
      <w:b/>
      <w:bCs/>
      <w:lang w:val="es-ES" w:eastAsia="es-ES"/>
    </w:rPr>
  </w:style>
  <w:style w:type="character" w:styleId="Textodelmarcadordeposicin">
    <w:name w:val="Placeholder Text"/>
    <w:basedOn w:val="Fuentedeprrafopredeter"/>
    <w:uiPriority w:val="99"/>
    <w:semiHidden/>
    <w:rsid w:val="009917C4"/>
    <w:rPr>
      <w:color w:val="808080"/>
    </w:rPr>
  </w:style>
  <w:style w:type="table" w:styleId="Tablaconcuadrcula">
    <w:name w:val="Table Grid"/>
    <w:basedOn w:val="Tablanormal"/>
    <w:rsid w:val="009917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C2690C"/>
    <w:rPr>
      <w:sz w:val="24"/>
      <w:szCs w:val="24"/>
      <w:lang w:val="es-ES" w:eastAsia="es-ES"/>
    </w:rPr>
  </w:style>
  <w:style w:type="paragraph" w:customStyle="1" w:styleId="toa">
    <w:name w:val="toa"/>
    <w:basedOn w:val="Normal"/>
    <w:uiPriority w:val="99"/>
    <w:rsid w:val="00C740E7"/>
    <w:pPr>
      <w:tabs>
        <w:tab w:val="left" w:pos="9000"/>
        <w:tab w:val="right" w:pos="9360"/>
      </w:tabs>
      <w:suppressAutoHyphens/>
    </w:pPr>
    <w:rPr>
      <w:lang w:val="en-US"/>
    </w:rPr>
  </w:style>
  <w:style w:type="paragraph" w:styleId="Ttulo">
    <w:name w:val="Title"/>
    <w:basedOn w:val="Normal"/>
    <w:link w:val="TtuloCar"/>
    <w:qFormat/>
    <w:rsid w:val="00C740E7"/>
    <w:pPr>
      <w:jc w:val="center"/>
    </w:pPr>
    <w:rPr>
      <w:rFonts w:ascii="AvantGarde Bk BT" w:hAnsi="AvantGarde Bk BT"/>
      <w:snapToGrid w:val="0"/>
      <w:sz w:val="28"/>
      <w:lang w:val="es-MX"/>
    </w:rPr>
  </w:style>
  <w:style w:type="character" w:customStyle="1" w:styleId="TtuloCar">
    <w:name w:val="Título Car"/>
    <w:basedOn w:val="Fuentedeprrafopredeter"/>
    <w:link w:val="Ttulo"/>
    <w:rsid w:val="00C740E7"/>
    <w:rPr>
      <w:rFonts w:ascii="AvantGarde Bk BT" w:hAnsi="AvantGarde Bk BT"/>
      <w:snapToGrid w:val="0"/>
      <w:sz w:val="28"/>
      <w:lang w:val="es-MX" w:eastAsia="es-ES"/>
    </w:rPr>
  </w:style>
  <w:style w:type="character" w:styleId="Nmerodepgina">
    <w:name w:val="page number"/>
    <w:basedOn w:val="Fuentedeprrafopredeter"/>
    <w:rsid w:val="00C740E7"/>
  </w:style>
  <w:style w:type="character" w:customStyle="1" w:styleId="Ttulo1Car">
    <w:name w:val="Título 1 Car"/>
    <w:basedOn w:val="Fuentedeprrafopredeter"/>
    <w:link w:val="Ttulo1"/>
    <w:rsid w:val="00347746"/>
    <w:rPr>
      <w:rFonts w:ascii="Arial" w:hAnsi="Arial"/>
      <w:b/>
      <w:spacing w:val="20"/>
      <w:sz w:val="16"/>
      <w:lang w:eastAsia="es-ES"/>
    </w:rPr>
  </w:style>
  <w:style w:type="character" w:customStyle="1" w:styleId="Ttulo2Car">
    <w:name w:val="Título 2 Car"/>
    <w:basedOn w:val="Fuentedeprrafopredeter"/>
    <w:link w:val="Ttulo2"/>
    <w:rsid w:val="00347746"/>
    <w:rPr>
      <w:rFonts w:ascii="Arial" w:hAnsi="Arial"/>
      <w:b/>
      <w:spacing w:val="20"/>
      <w:sz w:val="16"/>
      <w:lang w:eastAsia="es-ES"/>
    </w:rPr>
  </w:style>
  <w:style w:type="character" w:customStyle="1" w:styleId="Ttulo3Car">
    <w:name w:val="Título 3 Car"/>
    <w:basedOn w:val="Fuentedeprrafopredeter"/>
    <w:link w:val="Ttulo3"/>
    <w:rsid w:val="00347746"/>
    <w:rPr>
      <w:rFonts w:ascii="Arial" w:hAnsi="Arial"/>
      <w:spacing w:val="20"/>
      <w:sz w:val="16"/>
      <w:lang w:eastAsia="es-ES"/>
    </w:rPr>
  </w:style>
  <w:style w:type="character" w:customStyle="1" w:styleId="Ttulo4Car">
    <w:name w:val="Título 4 Car"/>
    <w:basedOn w:val="Fuentedeprrafopredeter"/>
    <w:link w:val="Ttulo4"/>
    <w:rsid w:val="00347746"/>
    <w:rPr>
      <w:rFonts w:ascii="Arial" w:hAnsi="Arial"/>
      <w:b/>
      <w:spacing w:val="20"/>
      <w:sz w:val="14"/>
      <w:lang w:eastAsia="es-ES"/>
    </w:rPr>
  </w:style>
  <w:style w:type="character" w:customStyle="1" w:styleId="Ttulo5Car">
    <w:name w:val="Título 5 Car"/>
    <w:basedOn w:val="Fuentedeprrafopredeter"/>
    <w:link w:val="Ttulo5"/>
    <w:rsid w:val="00347746"/>
    <w:rPr>
      <w:rFonts w:ascii="Arial" w:hAnsi="Arial"/>
      <w:b/>
      <w:spacing w:val="20"/>
      <w:sz w:val="16"/>
      <w:lang w:eastAsia="es-ES"/>
    </w:rPr>
  </w:style>
  <w:style w:type="character" w:customStyle="1" w:styleId="Ttulo6Car">
    <w:name w:val="Título 6 Car"/>
    <w:basedOn w:val="Fuentedeprrafopredeter"/>
    <w:link w:val="Ttulo6"/>
    <w:rsid w:val="00347746"/>
    <w:rPr>
      <w:rFonts w:ascii="Arial" w:hAnsi="Arial"/>
      <w:b/>
      <w:spacing w:val="20"/>
      <w:sz w:val="28"/>
      <w:lang w:eastAsia="es-ES"/>
    </w:rPr>
  </w:style>
  <w:style w:type="character" w:customStyle="1" w:styleId="Ttulo7Car">
    <w:name w:val="Título 7 Car"/>
    <w:basedOn w:val="Fuentedeprrafopredeter"/>
    <w:link w:val="Ttulo7"/>
    <w:rsid w:val="00347746"/>
    <w:rPr>
      <w:rFonts w:ascii="Arial" w:hAnsi="Arial"/>
      <w:b/>
      <w:caps/>
      <w:lang w:eastAsia="es-ES"/>
    </w:rPr>
  </w:style>
  <w:style w:type="character" w:customStyle="1" w:styleId="Ttulo8Car">
    <w:name w:val="Título 8 Car"/>
    <w:basedOn w:val="Fuentedeprrafopredeter"/>
    <w:link w:val="Ttulo8"/>
    <w:rsid w:val="00347746"/>
    <w:rPr>
      <w:rFonts w:ascii="Arial" w:hAnsi="Arial"/>
      <w:i/>
      <w:lang w:eastAsia="es-ES"/>
    </w:rPr>
  </w:style>
  <w:style w:type="character" w:customStyle="1" w:styleId="Ttulo9Car">
    <w:name w:val="Título 9 Car"/>
    <w:basedOn w:val="Fuentedeprrafopredeter"/>
    <w:link w:val="Ttulo9"/>
    <w:rsid w:val="00347746"/>
    <w:rPr>
      <w:rFonts w:ascii="Arial" w:hAnsi="Arial"/>
      <w:b/>
      <w:i/>
      <w:sz w:val="18"/>
      <w:lang w:eastAsia="es-ES"/>
    </w:rPr>
  </w:style>
  <w:style w:type="paragraph" w:styleId="Textoindependiente2">
    <w:name w:val="Body Text 2"/>
    <w:basedOn w:val="Normal"/>
    <w:link w:val="Textoindependiente2Car"/>
    <w:uiPriority w:val="99"/>
    <w:rsid w:val="00414E33"/>
    <w:pPr>
      <w:spacing w:after="120" w:line="480" w:lineRule="auto"/>
    </w:pPr>
  </w:style>
  <w:style w:type="character" w:customStyle="1" w:styleId="Textoindependiente2Car">
    <w:name w:val="Texto independiente 2 Car"/>
    <w:basedOn w:val="Fuentedeprrafopredeter"/>
    <w:link w:val="Textoindependiente2"/>
    <w:uiPriority w:val="99"/>
    <w:rsid w:val="00414E33"/>
    <w:rPr>
      <w:rFonts w:ascii="Courier" w:hAnsi="Courier"/>
      <w:sz w:val="24"/>
      <w:lang w:eastAsia="es-ES"/>
    </w:rPr>
  </w:style>
  <w:style w:type="paragraph" w:styleId="Sangradetextonormal">
    <w:name w:val="Body Text Indent"/>
    <w:basedOn w:val="Normal"/>
    <w:link w:val="SangradetextonormalCar"/>
    <w:rsid w:val="00EA61E6"/>
    <w:pPr>
      <w:spacing w:after="120"/>
      <w:ind w:left="283"/>
    </w:pPr>
  </w:style>
  <w:style w:type="character" w:customStyle="1" w:styleId="SangradetextonormalCar">
    <w:name w:val="Sangría de texto normal Car"/>
    <w:basedOn w:val="Fuentedeprrafopredeter"/>
    <w:link w:val="Sangradetextonormal"/>
    <w:rsid w:val="00EA61E6"/>
    <w:rPr>
      <w:sz w:val="24"/>
      <w:szCs w:val="24"/>
      <w:lang w:val="es-ES" w:eastAsia="es-ES"/>
    </w:rPr>
  </w:style>
  <w:style w:type="paragraph" w:customStyle="1" w:styleId="Normal9pt">
    <w:name w:val="Normal + 9 pt"/>
    <w:aliases w:val="Sin Expandido / Comprimido"/>
    <w:basedOn w:val="Textoindependiente"/>
    <w:rsid w:val="0065059C"/>
    <w:pPr>
      <w:spacing w:after="0"/>
      <w:jc w:val="both"/>
    </w:pPr>
    <w:rPr>
      <w:rFonts w:ascii="Arial" w:hAnsi="Arial" w:cs="Arial"/>
      <w:sz w:val="18"/>
      <w:szCs w:val="18"/>
      <w:lang w:val="es-MX"/>
    </w:rPr>
  </w:style>
  <w:style w:type="paragraph" w:styleId="Textoindependiente">
    <w:name w:val="Body Text"/>
    <w:basedOn w:val="Normal"/>
    <w:link w:val="TextoindependienteCar"/>
    <w:rsid w:val="0065059C"/>
    <w:pPr>
      <w:spacing w:after="120"/>
    </w:pPr>
  </w:style>
  <w:style w:type="character" w:customStyle="1" w:styleId="TextoindependienteCar">
    <w:name w:val="Texto independiente Car"/>
    <w:basedOn w:val="Fuentedeprrafopredeter"/>
    <w:link w:val="Textoindependiente"/>
    <w:rsid w:val="0065059C"/>
    <w:rPr>
      <w:sz w:val="24"/>
      <w:szCs w:val="24"/>
      <w:lang w:val="es-ES" w:eastAsia="es-ES"/>
    </w:rPr>
  </w:style>
  <w:style w:type="paragraph" w:styleId="NormalWeb">
    <w:name w:val="Normal (Web)"/>
    <w:basedOn w:val="Normal"/>
    <w:uiPriority w:val="99"/>
    <w:unhideWhenUsed/>
    <w:rsid w:val="007738C3"/>
    <w:pPr>
      <w:spacing w:before="100" w:beforeAutospacing="1" w:after="100" w:afterAutospacing="1"/>
    </w:pPr>
    <w:rPr>
      <w:lang w:val="es-MX" w:eastAsia="es-MX"/>
    </w:rPr>
  </w:style>
  <w:style w:type="character" w:styleId="Hipervnculo">
    <w:name w:val="Hyperlink"/>
    <w:basedOn w:val="Fuentedeprrafopredeter"/>
    <w:uiPriority w:val="99"/>
    <w:unhideWhenUsed/>
    <w:rsid w:val="007738C3"/>
    <w:rPr>
      <w:color w:val="0000FF"/>
      <w:u w:val="single"/>
    </w:rPr>
  </w:style>
  <w:style w:type="paragraph" w:customStyle="1" w:styleId="Texto">
    <w:name w:val="Texto"/>
    <w:basedOn w:val="Normal"/>
    <w:link w:val="TextoCar"/>
    <w:rsid w:val="008E027D"/>
    <w:pPr>
      <w:spacing w:after="101" w:line="216" w:lineRule="exact"/>
      <w:ind w:firstLine="288"/>
      <w:jc w:val="both"/>
    </w:pPr>
    <w:rPr>
      <w:rFonts w:ascii="Arial" w:hAnsi="Arial" w:cs="Arial"/>
      <w:sz w:val="18"/>
    </w:rPr>
  </w:style>
  <w:style w:type="character" w:customStyle="1" w:styleId="TextoCar">
    <w:name w:val="Texto Car"/>
    <w:link w:val="Texto"/>
    <w:rsid w:val="008E027D"/>
    <w:rPr>
      <w:rFonts w:ascii="Arial" w:hAnsi="Arial" w:cs="Arial"/>
      <w:sz w:val="18"/>
      <w:lang w:val="es-ES" w:eastAsia="es-ES"/>
    </w:rPr>
  </w:style>
  <w:style w:type="paragraph" w:customStyle="1" w:styleId="INCISO">
    <w:name w:val="INCISO"/>
    <w:basedOn w:val="Normal"/>
    <w:rsid w:val="008E027D"/>
    <w:pPr>
      <w:spacing w:after="101" w:line="216" w:lineRule="exact"/>
      <w:ind w:left="1080" w:hanging="360"/>
      <w:jc w:val="both"/>
    </w:pPr>
    <w:rPr>
      <w:rFonts w:ascii="Arial" w:hAnsi="Arial" w:cs="Arial"/>
      <w:sz w:val="18"/>
      <w:szCs w:val="18"/>
    </w:rPr>
  </w:style>
  <w:style w:type="paragraph" w:customStyle="1" w:styleId="ROMANOS">
    <w:name w:val="ROMANOS"/>
    <w:basedOn w:val="Normal"/>
    <w:link w:val="ROMANOSCar"/>
    <w:rsid w:val="008E027D"/>
    <w:pPr>
      <w:tabs>
        <w:tab w:val="left" w:pos="720"/>
      </w:tabs>
      <w:spacing w:after="101" w:line="216" w:lineRule="exact"/>
      <w:ind w:left="720" w:hanging="432"/>
      <w:jc w:val="both"/>
    </w:pPr>
    <w:rPr>
      <w:rFonts w:ascii="Arial" w:hAnsi="Arial" w:cs="Arial"/>
      <w:sz w:val="18"/>
      <w:szCs w:val="18"/>
    </w:rPr>
  </w:style>
  <w:style w:type="character" w:customStyle="1" w:styleId="ROMANOSCar">
    <w:name w:val="ROMANOS Car"/>
    <w:link w:val="ROMANOS"/>
    <w:rsid w:val="008E027D"/>
    <w:rPr>
      <w:rFonts w:ascii="Arial" w:hAnsi="Arial" w:cs="Arial"/>
      <w:sz w:val="18"/>
      <w:szCs w:val="18"/>
      <w:lang w:val="es-ES" w:eastAsia="es-ES"/>
    </w:rPr>
  </w:style>
  <w:style w:type="paragraph" w:styleId="Textosinformato">
    <w:name w:val="Plain Text"/>
    <w:basedOn w:val="Normal"/>
    <w:link w:val="TextosinformatoCar"/>
    <w:uiPriority w:val="99"/>
    <w:rsid w:val="009A306F"/>
    <w:rPr>
      <w:rFonts w:ascii="Courier New" w:hAnsi="Courier New" w:cs="Courier New"/>
      <w:sz w:val="20"/>
    </w:rPr>
  </w:style>
  <w:style w:type="character" w:customStyle="1" w:styleId="TextosinformatoCar">
    <w:name w:val="Texto sin formato Car"/>
    <w:basedOn w:val="Fuentedeprrafopredeter"/>
    <w:link w:val="Textosinformato"/>
    <w:uiPriority w:val="99"/>
    <w:rsid w:val="009A306F"/>
    <w:rPr>
      <w:rFonts w:ascii="Courier New" w:hAnsi="Courier New" w:cs="Courier New"/>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2515">
      <w:bodyDiv w:val="1"/>
      <w:marLeft w:val="0"/>
      <w:marRight w:val="0"/>
      <w:marTop w:val="0"/>
      <w:marBottom w:val="0"/>
      <w:divBdr>
        <w:top w:val="none" w:sz="0" w:space="0" w:color="auto"/>
        <w:left w:val="none" w:sz="0" w:space="0" w:color="auto"/>
        <w:bottom w:val="none" w:sz="0" w:space="0" w:color="auto"/>
        <w:right w:val="none" w:sz="0" w:space="0" w:color="auto"/>
      </w:divBdr>
    </w:div>
    <w:div w:id="247734085">
      <w:bodyDiv w:val="1"/>
      <w:marLeft w:val="0"/>
      <w:marRight w:val="0"/>
      <w:marTop w:val="0"/>
      <w:marBottom w:val="0"/>
      <w:divBdr>
        <w:top w:val="none" w:sz="0" w:space="0" w:color="auto"/>
        <w:left w:val="none" w:sz="0" w:space="0" w:color="auto"/>
        <w:bottom w:val="none" w:sz="0" w:space="0" w:color="auto"/>
        <w:right w:val="none" w:sz="0" w:space="0" w:color="auto"/>
      </w:divBdr>
    </w:div>
    <w:div w:id="1087994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7.bin"/><Relationship Id="rId47" Type="http://schemas.openxmlformats.org/officeDocument/2006/relationships/image" Target="media/image18.emf"/><Relationship Id="rId50" Type="http://schemas.openxmlformats.org/officeDocument/2006/relationships/image" Target="media/image20.wmf"/><Relationship Id="rId55" Type="http://schemas.openxmlformats.org/officeDocument/2006/relationships/oleObject" Target="embeddings/oleObject23.bin"/><Relationship Id="rId63"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oleObject" Target="embeddings/oleObject3.bin"/><Relationship Id="rId29" Type="http://schemas.openxmlformats.org/officeDocument/2006/relationships/image" Target="media/image10.wmf"/><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oleObject" Target="embeddings/oleObject14.bin"/><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oleObject" Target="embeddings/oleObject22.bin"/><Relationship Id="rId58" Type="http://schemas.openxmlformats.org/officeDocument/2006/relationships/image" Target="media/image24.wmf"/><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oleObject" Target="embeddings/oleObject26.bin"/><Relationship Id="rId19" Type="http://schemas.openxmlformats.org/officeDocument/2006/relationships/image" Target="media/image5.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6.wmf"/><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oleObject" Target="embeddings/oleObject21.bin"/><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5.bin"/><Relationship Id="rId46" Type="http://schemas.openxmlformats.org/officeDocument/2006/relationships/image" Target="media/image17.emf"/><Relationship Id="rId59" Type="http://schemas.openxmlformats.org/officeDocument/2006/relationships/oleObject" Target="embeddings/oleObject25.bin"/><Relationship Id="rId67"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image" Target="media/image15.wmf"/><Relationship Id="rId54" Type="http://schemas.openxmlformats.org/officeDocument/2006/relationships/image" Target="media/image22.wmf"/><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endnotes" Target="endnotes.xml"/><Relationship Id="rId31" Type="http://schemas.openxmlformats.org/officeDocument/2006/relationships/image" Target="media/image11.wmf"/><Relationship Id="rId44" Type="http://schemas.openxmlformats.org/officeDocument/2006/relationships/oleObject" Target="embeddings/oleObject18.bin"/><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oleObject" Target="embeddings/oleObject4.bin"/><Relationship Id="rId39" Type="http://schemas.openxmlformats.org/officeDocument/2006/relationships/image" Target="media/image14.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b6fea64-92b2-4d37-9b88-7189dfe81290">
      <UserInfo>
        <DisplayName>Diana Rocio Castañeda Suarez</DisplayName>
        <AccountId>41</AccountId>
        <AccountType/>
      </UserInfo>
      <UserInfo>
        <DisplayName>Ingrid Juliana Lagos Camargo</DisplayName>
        <AccountId>45</AccountId>
        <AccountType/>
      </UserInfo>
      <UserInfo>
        <DisplayName>Camila Adriana Quevedo Vega</DisplayName>
        <AccountId>20</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DBEDC471B0D4548B347D6D57CF8C79E" ma:contentTypeVersion="6" ma:contentTypeDescription="Create a new document." ma:contentTypeScope="" ma:versionID="6161b2b5b5ae6c4439103720ee0316ee">
  <xsd:schema xmlns:xsd="http://www.w3.org/2001/XMLSchema" xmlns:xs="http://www.w3.org/2001/XMLSchema" xmlns:p="http://schemas.microsoft.com/office/2006/metadata/properties" xmlns:ns2="1680885d-203f-4e88-bcd6-3a3ac6aab556" xmlns:ns3="eb6fea64-92b2-4d37-9b88-7189dfe81290" targetNamespace="http://schemas.microsoft.com/office/2006/metadata/properties" ma:root="true" ma:fieldsID="5acb167d89d8b18f281aa9d4879f0aab" ns2:_="" ns3:_="">
    <xsd:import namespace="1680885d-203f-4e88-bcd6-3a3ac6aab556"/>
    <xsd:import namespace="eb6fea64-92b2-4d37-9b88-7189dfe812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80885d-203f-4e88-bcd6-3a3ac6aab5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6fea64-92b2-4d37-9b88-7189dfe8129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BC12BA-5147-4B99-BB56-1CCD34EFBD68}">
  <ds:schemaRefs>
    <ds:schemaRef ds:uri="http://schemas.openxmlformats.org/officeDocument/2006/bibliography"/>
  </ds:schemaRefs>
</ds:datastoreItem>
</file>

<file path=customXml/itemProps2.xml><?xml version="1.0" encoding="utf-8"?>
<ds:datastoreItem xmlns:ds="http://schemas.openxmlformats.org/officeDocument/2006/customXml" ds:itemID="{E84E825C-ADAC-41D5-86C3-7A2FD9E682A0}">
  <ds:schemaRefs>
    <ds:schemaRef ds:uri="http://schemas.microsoft.com/sharepoint/v3/contenttype/forms"/>
  </ds:schemaRefs>
</ds:datastoreItem>
</file>

<file path=customXml/itemProps3.xml><?xml version="1.0" encoding="utf-8"?>
<ds:datastoreItem xmlns:ds="http://schemas.openxmlformats.org/officeDocument/2006/customXml" ds:itemID="{36B3595D-EC67-4455-A488-B53EDCB2679C}">
  <ds:schemaRefs>
    <ds:schemaRef ds:uri="http://schemas.microsoft.com/office/2006/metadata/properties"/>
    <ds:schemaRef ds:uri="http://schemas.microsoft.com/office/infopath/2007/PartnerControls"/>
    <ds:schemaRef ds:uri="eb6fea64-92b2-4d37-9b88-7189dfe81290"/>
  </ds:schemaRefs>
</ds:datastoreItem>
</file>

<file path=customXml/itemProps4.xml><?xml version="1.0" encoding="utf-8"?>
<ds:datastoreItem xmlns:ds="http://schemas.openxmlformats.org/officeDocument/2006/customXml" ds:itemID="{80301931-380D-4B64-8B82-1D6DCE54E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80885d-203f-4e88-bcd6-3a3ac6aab556"/>
    <ds:schemaRef ds:uri="eb6fea64-92b2-4d37-9b88-7189dfe812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15</Pages>
  <Words>6402</Words>
  <Characters>35212</Characters>
  <Application>Microsoft Office Word</Application>
  <DocSecurity>0</DocSecurity>
  <Lines>293</Lines>
  <Paragraphs>83</Paragraphs>
  <ScaleCrop>false</ScaleCrop>
  <Company>HP</Company>
  <LinksUpToDate>false</LinksUpToDate>
  <CharactersWithSpaces>41531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dcvargas</dc:creator>
  <cp:keywords/>
  <cp:lastModifiedBy>Gabriel Armando Ospina Garcia</cp:lastModifiedBy>
  <cp:revision>325</cp:revision>
  <cp:lastPrinted>2021-09-21T14:53:00Z</cp:lastPrinted>
  <dcterms:created xsi:type="dcterms:W3CDTF">2018-03-13T23:00:00Z</dcterms:created>
  <dcterms:modified xsi:type="dcterms:W3CDTF">2021-09-22T14:29:00Z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0x0101002DBEDC471B0D4548B347D6D57CF8C79E</vt:lpwstr>
  </property>
</Properties>
</file>